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kern w:val="0"/>
          <w:sz w:val="36"/>
          <w:szCs w:val="36"/>
          <w:vertAlign w:val="baseline"/>
          <w:lang w:val="en-US" w:eastAsia="zh-CN" w:bidi="ar-SA"/>
        </w:rPr>
        <w:t>成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vertAlign w:val="baseline"/>
          <w:lang w:val="en-US" w:eastAsia="zh-CN" w:bidi="ar-SA"/>
        </w:rPr>
        <w:t>都市产业生态圈和重点产业链名单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860"/>
        <w:gridCol w:w="4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22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both"/>
              <w:rPr>
                <w:rFonts w:hint="default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78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jc w:val="both"/>
              <w:rPr>
                <w:rFonts w:hint="default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  <w:t>生态产业圈</w:t>
            </w:r>
          </w:p>
        </w:tc>
        <w:tc>
          <w:tcPr>
            <w:tcW w:w="2899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jc w:val="both"/>
              <w:rPr>
                <w:rFonts w:hint="default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  <w:t>重点产业链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22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78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电子信息生态产业生态圈</w:t>
            </w:r>
          </w:p>
        </w:tc>
        <w:tc>
          <w:tcPr>
            <w:tcW w:w="2899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1.集成电路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2.新型显示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3.智能终端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422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78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数字经济</w:t>
            </w:r>
          </w:p>
        </w:tc>
        <w:tc>
          <w:tcPr>
            <w:tcW w:w="2899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1.高端软件与操作系统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2.大数据与人工智能（含车载智能控制系统）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3.工业互联网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4.卫星互联网与卫星应用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5.金融科技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422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78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航空航天</w:t>
            </w:r>
          </w:p>
        </w:tc>
        <w:tc>
          <w:tcPr>
            <w:tcW w:w="2899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1.航空发动机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2.工业无人机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3.大飞机制造与服务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422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78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现代交通</w:t>
            </w:r>
          </w:p>
        </w:tc>
        <w:tc>
          <w:tcPr>
            <w:tcW w:w="2899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1.汽车（新能源汽车）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2.轨道交通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3.现代物流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22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78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绿色低碳</w:t>
            </w:r>
          </w:p>
        </w:tc>
        <w:tc>
          <w:tcPr>
            <w:tcW w:w="2899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1.生态环保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2.新能源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3.新材料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422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78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大健康</w:t>
            </w:r>
          </w:p>
        </w:tc>
        <w:tc>
          <w:tcPr>
            <w:tcW w:w="2899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1.创新药（含中医药）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2.高端医疗器械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3.高端诊疗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78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新消费</w:t>
            </w:r>
          </w:p>
        </w:tc>
        <w:tc>
          <w:tcPr>
            <w:tcW w:w="2899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1.旅游业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2.文创业（含数字文创）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3.会展业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4.体育产业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5.音乐产业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6.美食产业（含绿色食品）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78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现代农业</w:t>
            </w:r>
          </w:p>
        </w:tc>
        <w:tc>
          <w:tcPr>
            <w:tcW w:w="2899" w:type="pct"/>
            <w:noWrap w:val="0"/>
            <w:vAlign w:val="center"/>
          </w:tcPr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1.现代种业</w:t>
            </w:r>
          </w:p>
          <w:p>
            <w:pPr>
              <w:pStyle w:val="2"/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2.都市农业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E51B9"/>
    <w:rsid w:val="7FBE031E"/>
    <w:rsid w:val="FEBE5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Plain Text"/>
    <w:basedOn w:val="1"/>
    <w:unhideWhenUsed/>
    <w:qFormat/>
    <w:uiPriority w:val="99"/>
    <w:pPr>
      <w:adjustRightInd w:val="0"/>
    </w:pPr>
    <w:rPr>
      <w:rFonts w:ascii="宋体" w:hAnsi="Tms Rmn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2023-11-21T17:22:00Z</dcterms:created>
  <dc:creator>李</dc:creator>
  <cp:lastModifiedBy>李</cp:lastModifiedBy>
  <dcterms:modified xsi:type="dcterms:W3CDTF">2023-11-21T10:20:29Z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