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E484CD">
      <w:pPr>
        <w:wordWrap w:val="0"/>
        <w:topLinePunct/>
        <w:ind w:firstLine="0" w:firstLineChars="0"/>
        <w:rPr>
          <w:rFonts w:hint="eastAsia" w:ascii="方正黑体_GBK" w:hAnsi="方正黑体_GBK" w:eastAsia="方正黑体_GBK" w:cs="方正黑体_GBK"/>
          <w:b w:val="0"/>
          <w:bCs w:val="0"/>
          <w:sz w:val="28"/>
          <w:szCs w:val="28"/>
          <w:lang w:eastAsia="zh-CN"/>
        </w:rPr>
      </w:pPr>
      <w:r>
        <w:rPr>
          <w:rFonts w:hint="eastAsia" w:ascii="方正黑体_GBK" w:hAnsi="方正黑体_GBK" w:eastAsia="方正黑体_GBK" w:cs="方正黑体_GBK"/>
          <w:b w:val="0"/>
          <w:bCs w:val="0"/>
          <w:sz w:val="28"/>
          <w:szCs w:val="28"/>
          <w:lang w:eastAsia="zh-CN"/>
        </w:rPr>
        <w:t>使用说明：此模板供参考，请根据实际情况调整。</w:t>
      </w:r>
    </w:p>
    <w:p w14:paraId="1FEF5279">
      <w:pPr>
        <w:pStyle w:val="17"/>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方正公文小标宋" w:hAnsi="方正公文小标宋" w:eastAsia="方正公文小标宋" w:cs="方正公文小标宋"/>
          <w:b/>
          <w:sz w:val="32"/>
          <w:szCs w:val="32"/>
        </w:rPr>
      </w:pPr>
    </w:p>
    <w:p w14:paraId="6DADE6D4">
      <w:pPr>
        <w:framePr w:wrap="auto" w:vAnchor="margin" w:hAnchor="text" w:yAlign="inline"/>
        <w:kinsoku w:val="0"/>
        <w:overflowPunct w:val="0"/>
        <w:autoSpaceDE w:val="0"/>
        <w:autoSpaceDN w:val="0"/>
        <w:spacing w:before="120" w:beforeLines="50" w:line="360" w:lineRule="auto"/>
        <w:ind w:firstLine="640"/>
        <w:jc w:val="center"/>
        <w:outlineLvl w:val="0"/>
        <w:rPr>
          <w:rFonts w:hint="eastAsia" w:ascii="方正公文小标宋" w:hAnsi="方正公文小标宋" w:eastAsia="方正公文小标宋" w:cs="方正公文小标宋"/>
          <w:b/>
          <w:bCs/>
          <w:color w:val="auto"/>
          <w:sz w:val="32"/>
          <w:szCs w:val="32"/>
          <w:lang w:val="zh-TW"/>
        </w:rPr>
      </w:pPr>
      <w:r>
        <w:rPr>
          <w:rFonts w:hint="eastAsia" w:ascii="方正公文小标宋" w:hAnsi="方正公文小标宋" w:eastAsia="方正公文小标宋" w:cs="方正公文小标宋"/>
          <w:b/>
          <w:bCs/>
          <w:color w:val="auto"/>
          <w:sz w:val="32"/>
          <w:szCs w:val="32"/>
          <w:lang w:val="zh-TW"/>
        </w:rPr>
        <w:t>股权转让协议</w:t>
      </w:r>
    </w:p>
    <w:p w14:paraId="437D36BF">
      <w:pPr>
        <w:framePr w:wrap="auto" w:vAnchor="margin" w:hAnchor="text" w:yAlign="inline"/>
        <w:kinsoku w:val="0"/>
        <w:overflowPunct w:val="0"/>
        <w:autoSpaceDE w:val="0"/>
        <w:autoSpaceDN w:val="0"/>
        <w:spacing w:line="360" w:lineRule="auto"/>
        <w:rPr>
          <w:rFonts w:hint="eastAsia" w:ascii="仿宋_GB2312" w:hAnsi="仿宋_GB2312" w:eastAsia="仿宋_GB2312" w:cs="仿宋_GB2312"/>
          <w:sz w:val="28"/>
          <w:szCs w:val="28"/>
          <w:lang w:val="zh-TW"/>
        </w:rPr>
      </w:pPr>
    </w:p>
    <w:p w14:paraId="35AA0E3C">
      <w:pPr>
        <w:framePr w:wrap="auto" w:vAnchor="margin" w:hAnchor="text" w:yAlign="inline"/>
        <w:kinsoku w:val="0"/>
        <w:overflowPunct w:val="0"/>
        <w:autoSpaceDE w:val="0"/>
        <w:autoSpaceDN w:val="0"/>
        <w:spacing w:line="360" w:lineRule="auto"/>
        <w:ind w:firstLine="0"/>
        <w:rPr>
          <w:rFonts w:hint="eastAsia" w:ascii="仿宋_GB2312" w:hAnsi="仿宋_GB2312" w:eastAsia="仿宋_GB2312" w:cs="仿宋_GB2312"/>
          <w:b/>
          <w:bCs/>
          <w:sz w:val="28"/>
          <w:szCs w:val="28"/>
        </w:rPr>
      </w:pPr>
      <w:bookmarkStart w:id="0" w:name="tip_risk_bookmark_1"/>
      <w:r>
        <w:rPr>
          <w:rFonts w:hint="eastAsia" w:ascii="仿宋_GB2312" w:hAnsi="仿宋_GB2312" w:eastAsia="仿宋_GB2312" w:cs="仿宋_GB2312"/>
          <w:b/>
          <w:bCs/>
          <w:sz w:val="28"/>
          <w:szCs w:val="28"/>
          <w:lang w:val="zh-TW"/>
        </w:rPr>
        <w:t>甲方（转让方）：</w:t>
      </w:r>
    </w:p>
    <w:p w14:paraId="57F0ED43">
      <w:pPr>
        <w:framePr w:wrap="auto" w:vAnchor="margin" w:hAnchor="text" w:yAlign="inline"/>
        <w:kinsoku w:val="0"/>
        <w:overflowPunct w:val="0"/>
        <w:autoSpaceDE w:val="0"/>
        <w:autoSpaceDN w:val="0"/>
        <w:spacing w:line="360" w:lineRule="auto"/>
        <w:rPr>
          <w:rFonts w:hint="eastAsia" w:ascii="仿宋_GB2312" w:hAnsi="仿宋_GB2312" w:eastAsia="仿宋_GB2312" w:cs="仿宋_GB2312"/>
          <w:sz w:val="28"/>
          <w:szCs w:val="28"/>
          <w:lang w:val="zh-TW"/>
        </w:rPr>
      </w:pPr>
      <w:r>
        <w:rPr>
          <w:rFonts w:hint="eastAsia" w:ascii="仿宋_GB2312" w:hAnsi="仿宋_GB2312" w:eastAsia="仿宋_GB2312" w:cs="仿宋_GB2312"/>
          <w:sz w:val="28"/>
          <w:szCs w:val="28"/>
          <w:lang w:val="zh-TW"/>
        </w:rPr>
        <w:t>身份证号码</w:t>
      </w:r>
      <w:r>
        <w:rPr>
          <w:rFonts w:hint="eastAsia" w:ascii="仿宋_GB2312" w:hAnsi="仿宋_GB2312" w:eastAsia="仿宋_GB2312" w:cs="仿宋_GB2312"/>
          <w:sz w:val="28"/>
          <w:szCs w:val="28"/>
        </w:rPr>
        <w:t>/统一社会信用代码</w:t>
      </w:r>
      <w:r>
        <w:rPr>
          <w:rFonts w:hint="eastAsia" w:ascii="仿宋_GB2312" w:hAnsi="仿宋_GB2312" w:eastAsia="仿宋_GB2312" w:cs="仿宋_GB2312"/>
          <w:sz w:val="28"/>
          <w:szCs w:val="28"/>
          <w:lang w:val="zh-TW"/>
        </w:rPr>
        <w:t>：</w:t>
      </w:r>
    </w:p>
    <w:p w14:paraId="50CAF888">
      <w:pPr>
        <w:framePr w:wrap="auto" w:vAnchor="margin" w:hAnchor="text" w:yAlign="inline"/>
        <w:kinsoku w:val="0"/>
        <w:overflowPunct w:val="0"/>
        <w:autoSpaceDE w:val="0"/>
        <w:autoSpaceDN w:val="0"/>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联系方式：</w:t>
      </w:r>
    </w:p>
    <w:p w14:paraId="15AD6767">
      <w:pPr>
        <w:pStyle w:val="13"/>
        <w:framePr w:wrap="auto" w:vAnchor="margin" w:hAnchor="text" w:yAlign="inline"/>
        <w:kinsoku w:val="0"/>
        <w:overflowPunct w:val="0"/>
        <w:autoSpaceDE w:val="0"/>
        <w:autoSpaceDN w:val="0"/>
        <w:spacing w:line="360" w:lineRule="auto"/>
        <w:ind w:firstLine="0"/>
        <w:rPr>
          <w:rFonts w:hint="eastAsia" w:ascii="仿宋_GB2312" w:hAnsi="仿宋_GB2312" w:eastAsia="仿宋_GB2312" w:cs="仿宋_GB2312"/>
          <w:sz w:val="28"/>
          <w:szCs w:val="28"/>
          <w:lang w:val="zh-TW"/>
        </w:rPr>
      </w:pPr>
    </w:p>
    <w:p w14:paraId="3864A6C5">
      <w:pPr>
        <w:pStyle w:val="13"/>
        <w:framePr w:wrap="auto" w:vAnchor="margin" w:hAnchor="text" w:yAlign="inline"/>
        <w:kinsoku w:val="0"/>
        <w:overflowPunct w:val="0"/>
        <w:autoSpaceDE w:val="0"/>
        <w:autoSpaceDN w:val="0"/>
        <w:spacing w:line="360" w:lineRule="auto"/>
        <w:ind w:firstLine="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乙</w:t>
      </w:r>
      <w:r>
        <w:rPr>
          <w:rFonts w:hint="eastAsia" w:ascii="仿宋_GB2312" w:hAnsi="仿宋_GB2312" w:eastAsia="仿宋_GB2312" w:cs="仿宋_GB2312"/>
          <w:b/>
          <w:bCs/>
          <w:sz w:val="28"/>
          <w:szCs w:val="28"/>
          <w:lang w:val="zh-TW"/>
        </w:rPr>
        <w:t>方</w:t>
      </w:r>
      <w:r>
        <w:rPr>
          <w:rFonts w:hint="eastAsia" w:ascii="仿宋_GB2312" w:hAnsi="仿宋_GB2312" w:eastAsia="仿宋_GB2312" w:cs="仿宋_GB2312"/>
          <w:b/>
          <w:bCs/>
          <w:sz w:val="28"/>
          <w:szCs w:val="28"/>
        </w:rPr>
        <w:t>（受让方）</w:t>
      </w:r>
      <w:r>
        <w:rPr>
          <w:rFonts w:hint="eastAsia" w:ascii="仿宋_GB2312" w:hAnsi="仿宋_GB2312" w:eastAsia="仿宋_GB2312" w:cs="仿宋_GB2312"/>
          <w:b/>
          <w:bCs/>
          <w:sz w:val="28"/>
          <w:szCs w:val="28"/>
          <w:lang w:val="zh-TW"/>
        </w:rPr>
        <w:t>：</w:t>
      </w:r>
    </w:p>
    <w:p w14:paraId="085EB0EE">
      <w:pPr>
        <w:pStyle w:val="13"/>
        <w:framePr w:wrap="auto" w:vAnchor="margin" w:hAnchor="text" w:yAlign="inline"/>
        <w:kinsoku w:val="0"/>
        <w:overflowPunct w:val="0"/>
        <w:autoSpaceDE w:val="0"/>
        <w:autoSpaceDN w:val="0"/>
        <w:spacing w:line="360" w:lineRule="auto"/>
        <w:ind w:firstLine="0"/>
        <w:rPr>
          <w:rFonts w:hint="eastAsia" w:ascii="仿宋_GB2312" w:hAnsi="仿宋_GB2312" w:eastAsia="仿宋_GB2312" w:cs="仿宋_GB2312"/>
          <w:kern w:val="0"/>
          <w:sz w:val="28"/>
          <w:szCs w:val="28"/>
          <w:lang w:val="zh-TW"/>
        </w:rPr>
      </w:pPr>
      <w:r>
        <w:rPr>
          <w:rFonts w:hint="eastAsia" w:ascii="仿宋_GB2312" w:hAnsi="仿宋_GB2312" w:eastAsia="仿宋_GB2312" w:cs="仿宋_GB2312"/>
          <w:kern w:val="0"/>
          <w:sz w:val="28"/>
          <w:szCs w:val="28"/>
          <w:lang w:val="zh-TW"/>
        </w:rPr>
        <w:t>身份证号码</w:t>
      </w:r>
      <w:r>
        <w:rPr>
          <w:rFonts w:hint="eastAsia" w:ascii="仿宋_GB2312" w:hAnsi="仿宋_GB2312" w:eastAsia="仿宋_GB2312" w:cs="仿宋_GB2312"/>
          <w:kern w:val="0"/>
          <w:sz w:val="28"/>
          <w:szCs w:val="28"/>
        </w:rPr>
        <w:t>/</w:t>
      </w:r>
      <w:r>
        <w:rPr>
          <w:rFonts w:hint="eastAsia" w:ascii="仿宋_GB2312" w:hAnsi="仿宋_GB2312" w:eastAsia="仿宋_GB2312" w:cs="仿宋_GB2312"/>
          <w:sz w:val="28"/>
          <w:szCs w:val="28"/>
        </w:rPr>
        <w:t>统一社会信用代码</w:t>
      </w:r>
      <w:r>
        <w:rPr>
          <w:rFonts w:hint="eastAsia" w:ascii="仿宋_GB2312" w:hAnsi="仿宋_GB2312" w:eastAsia="仿宋_GB2312" w:cs="仿宋_GB2312"/>
          <w:kern w:val="0"/>
          <w:sz w:val="28"/>
          <w:szCs w:val="28"/>
          <w:lang w:val="zh-TW"/>
        </w:rPr>
        <w:t>：</w:t>
      </w:r>
    </w:p>
    <w:p w14:paraId="33B65A60">
      <w:pPr>
        <w:pStyle w:val="13"/>
        <w:framePr w:wrap="auto" w:vAnchor="margin" w:hAnchor="text" w:yAlign="inline"/>
        <w:kinsoku w:val="0"/>
        <w:overflowPunct w:val="0"/>
        <w:autoSpaceDE w:val="0"/>
        <w:autoSpaceDN w:val="0"/>
        <w:spacing w:line="360" w:lineRule="auto"/>
        <w:ind w:firstLine="0"/>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联系方式：</w:t>
      </w:r>
    </w:p>
    <w:p w14:paraId="7882B441">
      <w:pPr>
        <w:pStyle w:val="13"/>
        <w:framePr w:wrap="auto" w:vAnchor="margin" w:hAnchor="text" w:yAlign="inline"/>
        <w:kinsoku w:val="0"/>
        <w:overflowPunct w:val="0"/>
        <w:autoSpaceDE w:val="0"/>
        <w:autoSpaceDN w:val="0"/>
        <w:spacing w:line="360" w:lineRule="auto"/>
        <w:ind w:firstLine="0"/>
        <w:rPr>
          <w:rFonts w:hint="eastAsia" w:ascii="仿宋_GB2312" w:hAnsi="仿宋_GB2312" w:eastAsia="仿宋_GB2312" w:cs="仿宋_GB2312"/>
          <w:kern w:val="0"/>
          <w:sz w:val="28"/>
          <w:szCs w:val="28"/>
        </w:rPr>
      </w:pPr>
    </w:p>
    <w:p w14:paraId="3BCCA098">
      <w:pPr>
        <w:pStyle w:val="13"/>
        <w:framePr w:wrap="auto" w:vAnchor="margin" w:hAnchor="text" w:yAlign="inline"/>
        <w:kinsoku w:val="0"/>
        <w:overflowPunct w:val="0"/>
        <w:autoSpaceDE w:val="0"/>
        <w:autoSpaceDN w:val="0"/>
        <w:spacing w:line="360" w:lineRule="auto"/>
        <w:ind w:firstLine="0"/>
        <w:rPr>
          <w:rFonts w:hint="default" w:ascii="仿宋_GB2312" w:hAnsi="仿宋_GB2312" w:eastAsia="仿宋_GB2312" w:cs="仿宋_GB2312"/>
          <w:b/>
          <w:bCs/>
          <w:kern w:val="0"/>
          <w:sz w:val="28"/>
          <w:szCs w:val="28"/>
          <w:lang w:val="en-US" w:eastAsia="zh-CN"/>
        </w:rPr>
      </w:pPr>
      <w:r>
        <w:rPr>
          <w:rFonts w:hint="eastAsia" w:ascii="仿宋_GB2312" w:hAnsi="仿宋_GB2312" w:eastAsia="仿宋_GB2312" w:cs="仿宋_GB2312"/>
          <w:b/>
          <w:bCs/>
          <w:kern w:val="0"/>
          <w:sz w:val="28"/>
          <w:szCs w:val="28"/>
          <w:lang w:val="en-US" w:eastAsia="zh-CN"/>
        </w:rPr>
        <w:t>丙方（目标公司）：</w:t>
      </w:r>
    </w:p>
    <w:p w14:paraId="2709E68A">
      <w:pPr>
        <w:pStyle w:val="13"/>
        <w:framePr w:wrap="auto" w:vAnchor="margin" w:hAnchor="text" w:yAlign="inline"/>
        <w:kinsoku w:val="0"/>
        <w:overflowPunct w:val="0"/>
        <w:autoSpaceDE w:val="0"/>
        <w:autoSpaceDN w:val="0"/>
        <w:spacing w:line="360" w:lineRule="auto"/>
        <w:ind w:firstLine="0"/>
        <w:rPr>
          <w:rFonts w:hint="eastAsia" w:ascii="仿宋_GB2312" w:hAnsi="仿宋_GB2312" w:eastAsia="仿宋_GB2312" w:cs="仿宋_GB2312"/>
          <w:kern w:val="0"/>
          <w:sz w:val="28"/>
          <w:szCs w:val="28"/>
          <w:lang w:val="zh-TW"/>
        </w:rPr>
      </w:pPr>
      <w:r>
        <w:rPr>
          <w:rFonts w:hint="eastAsia" w:ascii="仿宋_GB2312" w:hAnsi="仿宋_GB2312" w:eastAsia="仿宋_GB2312" w:cs="仿宋_GB2312"/>
          <w:sz w:val="28"/>
          <w:szCs w:val="28"/>
        </w:rPr>
        <w:t>统一社会信用代码</w:t>
      </w:r>
      <w:r>
        <w:rPr>
          <w:rFonts w:hint="eastAsia" w:ascii="仿宋_GB2312" w:hAnsi="仿宋_GB2312" w:eastAsia="仿宋_GB2312" w:cs="仿宋_GB2312"/>
          <w:kern w:val="0"/>
          <w:sz w:val="28"/>
          <w:szCs w:val="28"/>
          <w:lang w:val="zh-TW"/>
        </w:rPr>
        <w:t>：</w:t>
      </w:r>
    </w:p>
    <w:p w14:paraId="04E35F16">
      <w:pPr>
        <w:pStyle w:val="13"/>
        <w:framePr w:wrap="auto" w:vAnchor="margin" w:hAnchor="text" w:yAlign="inline"/>
        <w:kinsoku w:val="0"/>
        <w:overflowPunct w:val="0"/>
        <w:autoSpaceDE w:val="0"/>
        <w:autoSpaceDN w:val="0"/>
        <w:spacing w:line="360" w:lineRule="auto"/>
        <w:ind w:firstLine="0"/>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联系方式：</w:t>
      </w:r>
      <w:bookmarkEnd w:id="0"/>
    </w:p>
    <w:p w14:paraId="6B539B6B">
      <w:pPr>
        <w:framePr w:wrap="auto" w:vAnchor="margin" w:hAnchor="text" w:yAlign="inline"/>
        <w:kinsoku w:val="0"/>
        <w:overflowPunct w:val="0"/>
        <w:autoSpaceDE w:val="0"/>
        <w:autoSpaceDN w:val="0"/>
        <w:spacing w:line="360" w:lineRule="auto"/>
        <w:ind w:firstLine="560" w:firstLineChars="200"/>
        <w:rPr>
          <w:rFonts w:hint="eastAsia" w:ascii="仿宋_GB2312" w:hAnsi="仿宋_GB2312" w:eastAsia="仿宋_GB2312" w:cs="仿宋_GB2312"/>
          <w:sz w:val="28"/>
          <w:szCs w:val="28"/>
        </w:rPr>
      </w:pPr>
    </w:p>
    <w:p w14:paraId="5F3A9829">
      <w:pPr>
        <w:framePr w:wrap="auto" w:vAnchor="margin" w:hAnchor="text" w:yAlign="inline"/>
        <w:kinsoku w:val="0"/>
        <w:overflowPunct w:val="0"/>
        <w:autoSpaceDE w:val="0"/>
        <w:autoSpaceDN w:val="0"/>
        <w:spacing w:line="360" w:lineRule="auto"/>
        <w:ind w:firstLine="562"/>
        <w:rPr>
          <w:rFonts w:hint="eastAsia" w:ascii="仿宋_GB2312" w:hAnsi="仿宋_GB2312" w:eastAsia="仿宋_GB2312" w:cs="仿宋_GB2312"/>
          <w:kern w:val="0"/>
          <w:sz w:val="28"/>
          <w:szCs w:val="28"/>
          <w:lang w:val="zh-TW" w:eastAsia="zh-TW"/>
        </w:rPr>
      </w:pPr>
      <w:bookmarkStart w:id="1" w:name="auto_fouce_2"/>
      <w:r>
        <w:rPr>
          <w:rFonts w:hint="eastAsia" w:ascii="仿宋_GB2312" w:hAnsi="仿宋_GB2312" w:eastAsia="仿宋_GB2312" w:cs="仿宋_GB2312"/>
          <w:b/>
          <w:bCs/>
          <w:sz w:val="28"/>
          <w:szCs w:val="28"/>
          <w:lang w:val="zh-TW" w:eastAsia="zh-TW"/>
        </w:rPr>
        <w:t>鉴于：</w:t>
      </w:r>
    </w:p>
    <w:p w14:paraId="65EC4305">
      <w:pPr>
        <w:pStyle w:val="13"/>
        <w:framePr w:wrap="auto" w:vAnchor="margin" w:hAnchor="text" w:yAlign="inline"/>
        <w:numPr>
          <w:ilvl w:val="0"/>
          <w:numId w:val="1"/>
        </w:numPr>
        <w:kinsoku w:val="0"/>
        <w:overflowPunct w:val="0"/>
        <w:autoSpaceDE w:val="0"/>
        <w:autoSpaceDN w:val="0"/>
        <w:spacing w:line="360" w:lineRule="auto"/>
        <w:ind w:firstLine="560" w:firstLineChars="200"/>
        <w:rPr>
          <w:rFonts w:hint="eastAsia" w:ascii="仿宋_GB2312" w:hAnsi="仿宋_GB2312" w:eastAsia="仿宋_GB2312" w:cs="仿宋_GB2312"/>
          <w:kern w:val="0"/>
          <w:sz w:val="28"/>
          <w:szCs w:val="28"/>
        </w:rPr>
      </w:pPr>
      <w:bookmarkStart w:id="2" w:name="tip_risk_bookmark_3"/>
      <w:r>
        <w:rPr>
          <w:rFonts w:hint="eastAsia" w:ascii="仿宋_GB2312" w:hAnsi="仿宋_GB2312" w:eastAsia="仿宋_GB2312" w:cs="仿宋_GB2312"/>
          <w:kern w:val="0"/>
          <w:sz w:val="28"/>
          <w:szCs w:val="28"/>
          <w:lang w:val="en-US" w:eastAsia="zh-CN"/>
        </w:rPr>
        <w:t>丙方</w:t>
      </w:r>
      <w:r>
        <w:rPr>
          <w:rFonts w:hint="eastAsia" w:ascii="仿宋_GB2312" w:hAnsi="仿宋_GB2312" w:eastAsia="仿宋_GB2312" w:cs="仿宋_GB2312"/>
          <w:kern w:val="0"/>
          <w:sz w:val="28"/>
          <w:szCs w:val="28"/>
        </w:rPr>
        <w:t>系【20  】年【  】月【  】日成立并有效存续的</w:t>
      </w:r>
      <w:r>
        <w:rPr>
          <w:rFonts w:hint="eastAsia" w:ascii="仿宋_GB2312" w:hAnsi="仿宋_GB2312" w:eastAsia="仿宋_GB2312" w:cs="仿宋_GB2312"/>
          <w:kern w:val="0"/>
          <w:sz w:val="28"/>
          <w:szCs w:val="28"/>
          <w:u w:val="single"/>
        </w:rPr>
        <w:t xml:space="preserve">     公司</w:t>
      </w:r>
      <w:r>
        <w:rPr>
          <w:rFonts w:hint="eastAsia" w:ascii="仿宋_GB2312" w:hAnsi="仿宋_GB2312" w:eastAsia="仿宋_GB2312" w:cs="仿宋_GB2312"/>
          <w:kern w:val="0"/>
          <w:sz w:val="28"/>
          <w:szCs w:val="28"/>
        </w:rPr>
        <w:t>（公司类型），注册资本为人民币【    】元（大写：    元），法定代表人为【    】。</w:t>
      </w:r>
      <w:bookmarkEnd w:id="2"/>
    </w:p>
    <w:p w14:paraId="33D406C3">
      <w:pPr>
        <w:pStyle w:val="13"/>
        <w:framePr w:wrap="auto" w:vAnchor="margin" w:hAnchor="text" w:yAlign="inline"/>
        <w:kinsoku w:val="0"/>
        <w:overflowPunct w:val="0"/>
        <w:autoSpaceDE w:val="0"/>
        <w:autoSpaceDN w:val="0"/>
        <w:spacing w:line="360" w:lineRule="auto"/>
        <w:ind w:firstLine="560" w:firstLineChars="200"/>
        <w:rPr>
          <w:rFonts w:hint="eastAsia" w:ascii="仿宋_GB2312" w:hAnsi="仿宋_GB2312" w:eastAsia="仿宋_GB2312" w:cs="仿宋_GB2312"/>
          <w:color w:val="FF0000"/>
          <w:sz w:val="28"/>
          <w:szCs w:val="28"/>
          <w:lang w:val="zh-TW" w:eastAsia="zh-CN"/>
        </w:rPr>
      </w:pPr>
      <w:r>
        <w:rPr>
          <w:rFonts w:hint="eastAsia" w:ascii="仿宋_GB2312" w:hAnsi="仿宋_GB2312" w:eastAsia="仿宋_GB2312" w:cs="仿宋_GB2312"/>
          <w:kern w:val="0"/>
          <w:sz w:val="28"/>
          <w:szCs w:val="28"/>
        </w:rPr>
        <w:t>2.</w:t>
      </w:r>
      <w:bookmarkStart w:id="3" w:name="tip_risk_bookmark_4"/>
      <w:r>
        <w:rPr>
          <w:rFonts w:hint="eastAsia" w:ascii="仿宋_GB2312" w:hAnsi="仿宋_GB2312" w:eastAsia="仿宋_GB2312" w:cs="仿宋_GB2312"/>
          <w:kern w:val="0"/>
          <w:sz w:val="28"/>
          <w:szCs w:val="28"/>
        </w:rPr>
        <w:t>甲方目前</w:t>
      </w:r>
      <w:r>
        <w:rPr>
          <w:rFonts w:hint="eastAsia" w:ascii="仿宋_GB2312" w:hAnsi="仿宋_GB2312" w:eastAsia="仿宋_GB2312" w:cs="仿宋_GB2312"/>
          <w:kern w:val="0"/>
          <w:sz w:val="28"/>
          <w:szCs w:val="28"/>
          <w:lang w:val="zh-TW"/>
        </w:rPr>
        <w:t>持有公司【 】元的股权（其中实缴   元），占公司注册资本的【</w:t>
      </w:r>
      <w:r>
        <w:rPr>
          <w:rFonts w:hint="eastAsia" w:ascii="仿宋_GB2312" w:hAnsi="仿宋_GB2312" w:eastAsia="仿宋_GB2312" w:cs="仿宋_GB2312"/>
          <w:kern w:val="0"/>
          <w:sz w:val="28"/>
          <w:szCs w:val="28"/>
        </w:rPr>
        <w:t xml:space="preserve"> </w:t>
      </w:r>
      <w:r>
        <w:rPr>
          <w:rFonts w:hint="eastAsia" w:ascii="仿宋_GB2312" w:hAnsi="仿宋_GB2312" w:eastAsia="仿宋_GB2312" w:cs="仿宋_GB2312"/>
          <w:kern w:val="0"/>
          <w:sz w:val="28"/>
          <w:szCs w:val="28"/>
          <w:lang w:val="zh-TW"/>
        </w:rPr>
        <w:t>】</w:t>
      </w:r>
      <w:r>
        <w:rPr>
          <w:rFonts w:hint="eastAsia" w:ascii="仿宋_GB2312" w:hAnsi="仿宋_GB2312" w:eastAsia="仿宋_GB2312" w:cs="仿宋_GB2312"/>
          <w:kern w:val="0"/>
          <w:sz w:val="28"/>
          <w:szCs w:val="28"/>
        </w:rPr>
        <w:t>%</w:t>
      </w:r>
      <w:r>
        <w:rPr>
          <w:rFonts w:hint="eastAsia" w:ascii="仿宋_GB2312" w:hAnsi="仿宋_GB2312" w:eastAsia="仿宋_GB2312" w:cs="仿宋_GB2312"/>
          <w:kern w:val="0"/>
          <w:sz w:val="28"/>
          <w:szCs w:val="28"/>
          <w:lang w:val="zh-TW"/>
        </w:rPr>
        <w:t>。</w:t>
      </w:r>
      <w:r>
        <w:rPr>
          <w:rFonts w:hint="eastAsia" w:ascii="仿宋_GB2312" w:hAnsi="仿宋_GB2312" w:eastAsia="仿宋_GB2312" w:cs="仿宋_GB2312"/>
          <w:sz w:val="28"/>
          <w:szCs w:val="28"/>
          <w:lang w:val="zh-TW"/>
        </w:rPr>
        <w:t>甲方自愿将其持有的</w:t>
      </w:r>
      <w:r>
        <w:rPr>
          <w:rFonts w:hint="eastAsia" w:ascii="仿宋_GB2312" w:hAnsi="仿宋_GB2312" w:eastAsia="仿宋_GB2312" w:cs="仿宋_GB2312"/>
          <w:kern w:val="0"/>
          <w:sz w:val="28"/>
          <w:szCs w:val="28"/>
          <w:lang w:val="zh-TW"/>
        </w:rPr>
        <w:t>公司【】元股权（占公司注册资本的【】%）以人民币【】元</w:t>
      </w:r>
      <w:r>
        <w:rPr>
          <w:rFonts w:hint="eastAsia" w:ascii="仿宋_GB2312" w:hAnsi="仿宋_GB2312" w:eastAsia="仿宋_GB2312" w:cs="仿宋_GB2312"/>
          <w:sz w:val="28"/>
          <w:szCs w:val="28"/>
          <w:lang w:val="zh-TW"/>
        </w:rPr>
        <w:t>转让给</w:t>
      </w:r>
      <w:r>
        <w:rPr>
          <w:rFonts w:hint="eastAsia" w:ascii="仿宋_GB2312" w:hAnsi="仿宋_GB2312" w:eastAsia="仿宋_GB2312" w:cs="仿宋_GB2312"/>
          <w:sz w:val="28"/>
          <w:szCs w:val="28"/>
        </w:rPr>
        <w:t>乙方</w:t>
      </w:r>
      <w:r>
        <w:rPr>
          <w:rFonts w:hint="eastAsia" w:ascii="仿宋_GB2312" w:hAnsi="仿宋_GB2312" w:eastAsia="仿宋_GB2312" w:cs="仿宋_GB2312"/>
          <w:sz w:val="28"/>
          <w:szCs w:val="28"/>
          <w:lang w:val="zh-TW"/>
        </w:rPr>
        <w:t>。</w:t>
      </w:r>
      <w:r>
        <w:rPr>
          <w:rFonts w:hint="eastAsia" w:ascii="仿宋_GB2312" w:hAnsi="仿宋_GB2312" w:eastAsia="仿宋_GB2312" w:cs="仿宋_GB2312"/>
          <w:sz w:val="28"/>
          <w:szCs w:val="28"/>
        </w:rPr>
        <w:t>乙方</w:t>
      </w:r>
      <w:r>
        <w:rPr>
          <w:rFonts w:hint="eastAsia" w:ascii="仿宋_GB2312" w:hAnsi="仿宋_GB2312" w:eastAsia="仿宋_GB2312" w:cs="仿宋_GB2312"/>
          <w:sz w:val="28"/>
          <w:szCs w:val="28"/>
          <w:lang w:val="zh-TW"/>
        </w:rPr>
        <w:t>同意以人民币【】元受让</w:t>
      </w:r>
      <w:r>
        <w:rPr>
          <w:rFonts w:hint="eastAsia" w:ascii="仿宋_GB2312" w:hAnsi="仿宋_GB2312" w:eastAsia="仿宋_GB2312" w:cs="仿宋_GB2312"/>
          <w:sz w:val="28"/>
          <w:szCs w:val="28"/>
        </w:rPr>
        <w:t>前述股权</w:t>
      </w:r>
      <w:r>
        <w:rPr>
          <w:rFonts w:hint="eastAsia" w:ascii="仿宋_GB2312" w:hAnsi="仿宋_GB2312" w:eastAsia="仿宋_GB2312" w:cs="仿宋_GB2312"/>
          <w:sz w:val="28"/>
          <w:szCs w:val="28"/>
          <w:lang w:val="zh-TW"/>
        </w:rPr>
        <w:t>。</w:t>
      </w:r>
      <w:bookmarkEnd w:id="3"/>
    </w:p>
    <w:p w14:paraId="6F62C1B9">
      <w:pPr>
        <w:pStyle w:val="13"/>
        <w:framePr w:wrap="auto" w:vAnchor="margin" w:hAnchor="text" w:yAlign="inline"/>
        <w:kinsoku w:val="0"/>
        <w:overflowPunct w:val="0"/>
        <w:autoSpaceDE w:val="0"/>
        <w:autoSpaceDN w:val="0"/>
        <w:spacing w:line="360" w:lineRule="auto"/>
        <w:ind w:firstLine="560" w:firstLineChars="200"/>
        <w:rPr>
          <w:rFonts w:hint="eastAsia" w:ascii="仿宋_GB2312" w:hAnsi="仿宋_GB2312" w:eastAsia="仿宋_GB2312" w:cs="仿宋_GB2312"/>
          <w:sz w:val="28"/>
          <w:szCs w:val="28"/>
          <w:lang w:val="zh-TW" w:eastAsia="zh-CN"/>
        </w:rPr>
      </w:pPr>
      <w:r>
        <w:rPr>
          <w:rFonts w:hint="eastAsia" w:ascii="仿宋_GB2312" w:hAnsi="仿宋_GB2312" w:eastAsia="仿宋_GB2312" w:cs="仿宋_GB2312"/>
          <w:sz w:val="28"/>
          <w:szCs w:val="28"/>
          <w:lang w:val="zh-TW" w:eastAsia="zh-CN"/>
        </w:rPr>
        <w:t>根据《中华人民共和国民法典》和《中华人民共和国公司法》以及其他相关法律法规的规定，甲乙双方本着平等互利的原则，经友好协商，就甲方转让</w:t>
      </w:r>
      <w:r>
        <w:rPr>
          <w:rFonts w:hint="eastAsia" w:ascii="仿宋_GB2312" w:hAnsi="仿宋_GB2312" w:eastAsia="仿宋_GB2312" w:cs="仿宋_GB2312"/>
          <w:sz w:val="28"/>
          <w:szCs w:val="28"/>
          <w:lang w:val="en-US" w:eastAsia="zh-CN"/>
        </w:rPr>
        <w:t>目标</w:t>
      </w:r>
      <w:r>
        <w:rPr>
          <w:rFonts w:hint="eastAsia" w:ascii="仿宋_GB2312" w:hAnsi="仿宋_GB2312" w:eastAsia="仿宋_GB2312" w:cs="仿宋_GB2312"/>
          <w:sz w:val="28"/>
          <w:szCs w:val="28"/>
          <w:lang w:val="zh-TW" w:eastAsia="zh-CN"/>
        </w:rPr>
        <w:t>公司股权给乙方之事项达成协议如下，以便共同信守。</w:t>
      </w:r>
      <w:bookmarkEnd w:id="1"/>
    </w:p>
    <w:p w14:paraId="68648E86">
      <w:pPr>
        <w:pStyle w:val="13"/>
        <w:framePr w:wrap="auto" w:vAnchor="margin" w:hAnchor="text" w:yAlign="inline"/>
        <w:numPr>
          <w:ilvl w:val="12"/>
          <w:numId w:val="0"/>
        </w:numPr>
        <w:kinsoku w:val="0"/>
        <w:overflowPunct w:val="0"/>
        <w:autoSpaceDE w:val="0"/>
        <w:autoSpaceDN w:val="0"/>
        <w:spacing w:line="360" w:lineRule="auto"/>
        <w:ind w:firstLine="562" w:firstLineChars="200"/>
        <w:rPr>
          <w:rFonts w:hint="eastAsia" w:ascii="仿宋_GB2312" w:hAnsi="仿宋_GB2312" w:eastAsia="仿宋_GB2312" w:cs="仿宋_GB2312"/>
          <w:b/>
          <w:bCs/>
          <w:sz w:val="28"/>
          <w:szCs w:val="28"/>
          <w:lang w:val="zh-TW"/>
        </w:rPr>
      </w:pPr>
      <w:r>
        <w:rPr>
          <w:rFonts w:hint="eastAsia" w:ascii="仿宋_GB2312" w:hAnsi="仿宋_GB2312" w:eastAsia="仿宋_GB2312" w:cs="仿宋_GB2312"/>
          <w:b/>
          <w:bCs/>
          <w:sz w:val="28"/>
          <w:szCs w:val="28"/>
        </w:rPr>
        <w:t xml:space="preserve">第一条 </w:t>
      </w:r>
      <w:r>
        <w:rPr>
          <w:rFonts w:hint="eastAsia" w:ascii="仿宋_GB2312" w:hAnsi="仿宋_GB2312" w:eastAsia="仿宋_GB2312" w:cs="仿宋_GB2312"/>
          <w:b/>
          <w:bCs/>
          <w:sz w:val="28"/>
          <w:szCs w:val="28"/>
          <w:lang w:val="zh-TW"/>
        </w:rPr>
        <w:t>股权转让</w:t>
      </w:r>
    </w:p>
    <w:p w14:paraId="74BC9AB2">
      <w:pPr>
        <w:pStyle w:val="13"/>
        <w:framePr w:wrap="auto" w:vAnchor="margin" w:hAnchor="text" w:yAlign="inline"/>
        <w:numPr>
          <w:ilvl w:val="12"/>
          <w:numId w:val="0"/>
        </w:numPr>
        <w:kinsoku w:val="0"/>
        <w:overflowPunct w:val="0"/>
        <w:autoSpaceDE w:val="0"/>
        <w:autoSpaceDN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bookmarkStart w:id="4" w:name="tip_risk_bookmark_5"/>
      <w:bookmarkStart w:id="5" w:name="auto_fouce_6"/>
      <w:r>
        <w:rPr>
          <w:rFonts w:hint="eastAsia" w:ascii="仿宋_GB2312" w:hAnsi="仿宋_GB2312" w:eastAsia="仿宋_GB2312" w:cs="仿宋_GB2312"/>
          <w:sz w:val="28"/>
          <w:szCs w:val="28"/>
          <w:lang w:val="zh-TW"/>
        </w:rPr>
        <w:t>甲方同意将其所持</w:t>
      </w:r>
      <w:r>
        <w:rPr>
          <w:rFonts w:hint="eastAsia" w:ascii="仿宋_GB2312" w:hAnsi="仿宋_GB2312" w:eastAsia="仿宋_GB2312" w:cs="仿宋_GB2312"/>
          <w:sz w:val="28"/>
          <w:szCs w:val="28"/>
          <w:lang w:val="en-US" w:eastAsia="zh-CN"/>
        </w:rPr>
        <w:t>目标</w:t>
      </w:r>
      <w:r>
        <w:rPr>
          <w:rFonts w:hint="eastAsia" w:ascii="仿宋_GB2312" w:hAnsi="仿宋_GB2312" w:eastAsia="仿宋_GB2312" w:cs="仿宋_GB2312"/>
          <w:sz w:val="28"/>
          <w:szCs w:val="28"/>
          <w:lang w:val="zh-TW"/>
        </w:rPr>
        <w:t>公司【</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zh-TW"/>
        </w:rPr>
        <w:t>】</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zh-TW"/>
        </w:rPr>
        <w:t>的股权</w:t>
      </w:r>
      <w:r>
        <w:rPr>
          <w:rFonts w:hint="eastAsia" w:ascii="仿宋_GB2312" w:hAnsi="仿宋_GB2312" w:eastAsia="仿宋_GB2312" w:cs="仿宋_GB2312"/>
          <w:sz w:val="28"/>
          <w:szCs w:val="28"/>
          <w:lang w:val="zh-TW" w:eastAsia="zh-CN"/>
        </w:rPr>
        <w:t>（</w:t>
      </w:r>
      <w:r>
        <w:rPr>
          <w:rFonts w:hint="eastAsia" w:ascii="仿宋_GB2312" w:hAnsi="仿宋_GB2312" w:eastAsia="仿宋_GB2312" w:cs="仿宋_GB2312"/>
          <w:sz w:val="28"/>
          <w:szCs w:val="28"/>
          <w:lang w:val="en-US" w:eastAsia="zh-CN"/>
        </w:rPr>
        <w:t>下称“标的股权”</w:t>
      </w:r>
      <w:r>
        <w:rPr>
          <w:rFonts w:hint="eastAsia" w:ascii="仿宋_GB2312" w:hAnsi="仿宋_GB2312" w:eastAsia="仿宋_GB2312" w:cs="仿宋_GB2312"/>
          <w:sz w:val="28"/>
          <w:szCs w:val="28"/>
          <w:lang w:val="zh-TW" w:eastAsia="zh-CN"/>
        </w:rPr>
        <w:t>）</w:t>
      </w:r>
      <w:r>
        <w:rPr>
          <w:rFonts w:hint="eastAsia" w:ascii="仿宋_GB2312" w:hAnsi="仿宋_GB2312" w:eastAsia="仿宋_GB2312" w:cs="仿宋_GB2312"/>
          <w:sz w:val="28"/>
          <w:szCs w:val="28"/>
          <w:lang w:val="zh-TW"/>
        </w:rPr>
        <w:t>一次性转让给</w:t>
      </w:r>
      <w:r>
        <w:rPr>
          <w:rFonts w:hint="eastAsia" w:ascii="仿宋_GB2312" w:hAnsi="仿宋_GB2312" w:eastAsia="仿宋_GB2312" w:cs="仿宋_GB2312"/>
          <w:sz w:val="28"/>
          <w:szCs w:val="28"/>
        </w:rPr>
        <w:t>乙方</w:t>
      </w:r>
      <w:r>
        <w:rPr>
          <w:rFonts w:hint="eastAsia" w:ascii="仿宋_GB2312" w:hAnsi="仿宋_GB2312" w:eastAsia="仿宋_GB2312" w:cs="仿宋_GB2312"/>
          <w:sz w:val="28"/>
          <w:szCs w:val="28"/>
          <w:lang w:val="zh-TW"/>
        </w:rPr>
        <w:t>，</w:t>
      </w:r>
      <w:r>
        <w:rPr>
          <w:rFonts w:hint="eastAsia" w:ascii="仿宋_GB2312" w:hAnsi="仿宋_GB2312" w:eastAsia="仿宋_GB2312" w:cs="仿宋_GB2312"/>
          <w:sz w:val="28"/>
          <w:szCs w:val="28"/>
        </w:rPr>
        <w:t>乙方</w:t>
      </w:r>
      <w:r>
        <w:rPr>
          <w:rFonts w:hint="eastAsia" w:ascii="仿宋_GB2312" w:hAnsi="仿宋_GB2312" w:eastAsia="仿宋_GB2312" w:cs="仿宋_GB2312"/>
          <w:sz w:val="28"/>
          <w:szCs w:val="28"/>
          <w:lang w:val="zh-TW"/>
        </w:rPr>
        <w:t>同意受让</w:t>
      </w:r>
      <w:r>
        <w:rPr>
          <w:rFonts w:hint="eastAsia" w:ascii="仿宋_GB2312" w:hAnsi="仿宋_GB2312" w:eastAsia="仿宋_GB2312" w:cs="仿宋_GB2312"/>
          <w:sz w:val="28"/>
          <w:szCs w:val="28"/>
        </w:rPr>
        <w:t>。</w:t>
      </w:r>
      <w:bookmarkEnd w:id="4"/>
      <w:bookmarkEnd w:id="5"/>
    </w:p>
    <w:p w14:paraId="1EF43478">
      <w:pPr>
        <w:pStyle w:val="13"/>
        <w:framePr w:wrap="auto" w:vAnchor="margin" w:hAnchor="text" w:yAlign="inline"/>
        <w:numPr>
          <w:ilvl w:val="12"/>
          <w:numId w:val="0"/>
        </w:numPr>
        <w:kinsoku w:val="0"/>
        <w:overflowPunct w:val="0"/>
        <w:autoSpaceDE w:val="0"/>
        <w:autoSpaceDN w:val="0"/>
        <w:spacing w:line="360" w:lineRule="auto"/>
        <w:ind w:firstLine="560" w:firstLineChars="200"/>
        <w:rPr>
          <w:rFonts w:hint="eastAsia" w:ascii="仿宋_GB2312" w:hAnsi="仿宋_GB2312" w:eastAsia="仿宋_GB2312" w:cs="仿宋_GB2312"/>
          <w:color w:val="FF0000"/>
          <w:sz w:val="28"/>
          <w:szCs w:val="28"/>
          <w:lang w:eastAsia="zh-CN"/>
        </w:rPr>
      </w:pPr>
      <w:r>
        <w:rPr>
          <w:rFonts w:hint="eastAsia" w:ascii="仿宋_GB2312" w:hAnsi="仿宋_GB2312" w:eastAsia="仿宋_GB2312" w:cs="仿宋_GB2312"/>
          <w:sz w:val="28"/>
          <w:szCs w:val="28"/>
        </w:rPr>
        <w:t>2.</w:t>
      </w:r>
      <w:bookmarkStart w:id="6" w:name="tip_risk_bookmark_10"/>
      <w:bookmarkStart w:id="7" w:name="tip_risk_bookmark_9"/>
      <w:bookmarkStart w:id="8" w:name="auto_fouce_11"/>
      <w:r>
        <w:rPr>
          <w:rFonts w:hint="eastAsia" w:ascii="仿宋_GB2312" w:hAnsi="仿宋_GB2312" w:eastAsia="仿宋_GB2312" w:cs="仿宋_GB2312"/>
          <w:sz w:val="28"/>
          <w:szCs w:val="28"/>
        </w:rPr>
        <w:t>甲方</w:t>
      </w:r>
      <w:r>
        <w:rPr>
          <w:rFonts w:hint="eastAsia" w:ascii="仿宋_GB2312" w:hAnsi="仿宋_GB2312" w:eastAsia="仿宋_GB2312" w:cs="仿宋_GB2312"/>
          <w:sz w:val="28"/>
          <w:szCs w:val="28"/>
          <w:lang w:eastAsia="zh-CN"/>
        </w:rPr>
        <w:t>、乙方及丙方</w:t>
      </w:r>
      <w:r>
        <w:rPr>
          <w:rFonts w:hint="eastAsia" w:ascii="仿宋_GB2312" w:hAnsi="仿宋_GB2312" w:eastAsia="仿宋_GB2312" w:cs="仿宋_GB2312"/>
          <w:sz w:val="28"/>
          <w:szCs w:val="28"/>
        </w:rPr>
        <w:t>应于本协议签订</w:t>
      </w:r>
      <w:r>
        <w:rPr>
          <w:rFonts w:hint="eastAsia" w:ascii="仿宋_GB2312" w:hAnsi="仿宋_GB2312" w:eastAsia="仿宋_GB2312" w:cs="仿宋_GB2312"/>
          <w:sz w:val="28"/>
          <w:szCs w:val="28"/>
          <w:lang w:val="en-US" w:eastAsia="zh-CN"/>
        </w:rPr>
        <w:t>且乙方支付股权转让款之日起30</w:t>
      </w:r>
      <w:r>
        <w:rPr>
          <w:rFonts w:hint="eastAsia" w:ascii="仿宋_GB2312" w:hAnsi="仿宋_GB2312" w:eastAsia="仿宋_GB2312" w:cs="仿宋_GB2312"/>
          <w:sz w:val="28"/>
          <w:szCs w:val="28"/>
        </w:rPr>
        <w:t>日内</w:t>
      </w:r>
      <w:r>
        <w:rPr>
          <w:rFonts w:hint="eastAsia" w:ascii="仿宋_GB2312" w:hAnsi="仿宋_GB2312" w:eastAsia="仿宋_GB2312" w:cs="仿宋_GB2312"/>
          <w:sz w:val="28"/>
          <w:szCs w:val="28"/>
          <w:lang w:eastAsia="zh-CN"/>
        </w:rPr>
        <w:t>共同</w:t>
      </w:r>
      <w:r>
        <w:rPr>
          <w:rFonts w:hint="eastAsia" w:ascii="仿宋_GB2312" w:hAnsi="仿宋_GB2312" w:eastAsia="仿宋_GB2312" w:cs="仿宋_GB2312"/>
          <w:sz w:val="28"/>
          <w:szCs w:val="28"/>
        </w:rPr>
        <w:t>配合完成</w:t>
      </w:r>
      <w:r>
        <w:rPr>
          <w:rFonts w:hint="eastAsia" w:ascii="仿宋_GB2312" w:hAnsi="仿宋_GB2312" w:eastAsia="仿宋_GB2312" w:cs="仿宋_GB2312"/>
          <w:sz w:val="28"/>
          <w:szCs w:val="28"/>
          <w:lang w:eastAsia="zh-CN"/>
        </w:rPr>
        <w:t>标的股权的</w:t>
      </w:r>
      <w:r>
        <w:rPr>
          <w:rFonts w:hint="eastAsia" w:ascii="仿宋_GB2312" w:hAnsi="仿宋_GB2312" w:eastAsia="仿宋_GB2312" w:cs="仿宋_GB2312"/>
          <w:sz w:val="28"/>
          <w:szCs w:val="28"/>
          <w:lang w:val="en-US" w:eastAsia="zh-CN"/>
        </w:rPr>
        <w:t>市场主体</w:t>
      </w:r>
      <w:r>
        <w:rPr>
          <w:rFonts w:hint="eastAsia" w:ascii="仿宋_GB2312" w:hAnsi="仿宋_GB2312" w:eastAsia="仿宋_GB2312" w:cs="仿宋_GB2312"/>
          <w:sz w:val="28"/>
          <w:szCs w:val="28"/>
        </w:rPr>
        <w:t>登记变更</w:t>
      </w:r>
      <w:r>
        <w:rPr>
          <w:rFonts w:hint="eastAsia" w:ascii="仿宋_GB2312" w:hAnsi="仿宋_GB2312" w:eastAsia="仿宋_GB2312" w:cs="仿宋_GB2312"/>
          <w:sz w:val="28"/>
          <w:szCs w:val="28"/>
          <w:lang w:eastAsia="zh-CN"/>
        </w:rPr>
        <w:t>手续，丙方应根据法律法规及公司章程的规定予以协助，任何一方不得无故拖延或拒绝配合</w:t>
      </w:r>
      <w:r>
        <w:rPr>
          <w:rFonts w:hint="eastAsia" w:ascii="仿宋_GB2312" w:hAnsi="仿宋_GB2312" w:eastAsia="仿宋_GB2312" w:cs="仿宋_GB2312"/>
          <w:sz w:val="28"/>
          <w:szCs w:val="28"/>
        </w:rPr>
        <w:t>。</w:t>
      </w:r>
      <w:bookmarkEnd w:id="6"/>
      <w:bookmarkEnd w:id="7"/>
      <w:bookmarkEnd w:id="8"/>
      <w:r>
        <w:rPr>
          <w:rFonts w:hint="eastAsia" w:ascii="仿宋_GB2312" w:hAnsi="仿宋_GB2312" w:eastAsia="仿宋_GB2312" w:cs="仿宋_GB2312"/>
          <w:color w:val="FF0000"/>
          <w:sz w:val="28"/>
          <w:szCs w:val="28"/>
          <w:lang w:eastAsia="zh-CN"/>
        </w:rPr>
        <w:t xml:space="preserve"> </w:t>
      </w:r>
      <w:bookmarkStart w:id="9" w:name="auto_fouce_7"/>
    </w:p>
    <w:p w14:paraId="2DCF924C">
      <w:pPr>
        <w:pStyle w:val="13"/>
        <w:framePr w:wrap="auto" w:vAnchor="margin" w:hAnchor="text" w:yAlign="inline"/>
        <w:numPr>
          <w:ilvl w:val="12"/>
          <w:numId w:val="0"/>
        </w:numPr>
        <w:kinsoku w:val="0"/>
        <w:overflowPunct w:val="0"/>
        <w:autoSpaceDE w:val="0"/>
        <w:autoSpaceDN w:val="0"/>
        <w:spacing w:line="360" w:lineRule="auto"/>
        <w:ind w:firstLine="560" w:firstLineChars="200"/>
        <w:rPr>
          <w:rFonts w:hint="eastAsia" w:ascii="仿宋_GB2312" w:hAnsi="仿宋_GB2312" w:eastAsia="仿宋_GB2312" w:cs="仿宋_GB2312"/>
          <w:color w:val="FF0000"/>
          <w:sz w:val="28"/>
          <w:szCs w:val="28"/>
          <w:lang w:eastAsia="zh-CN"/>
        </w:rPr>
      </w:pPr>
      <w:r>
        <w:rPr>
          <w:rFonts w:hint="eastAsia" w:ascii="仿宋_GB2312" w:hAnsi="仿宋_GB2312" w:eastAsia="仿宋_GB2312" w:cs="仿宋_GB2312"/>
          <w:sz w:val="28"/>
          <w:szCs w:val="28"/>
          <w:lang w:eastAsia="zh-CN"/>
        </w:rPr>
        <w:t>在本协议签署及履行过程中，如涉及公司其他股东的优先购买权，甲方应保证已依法履行通知及征询义务，确保其他股东已明确放弃优先购买权或已依法行使优先购买权，若因甲方未履行上述义务导致丙方或乙方遭受损失的，甲方应承担</w:t>
      </w:r>
      <w:r>
        <w:rPr>
          <w:rFonts w:hint="eastAsia" w:ascii="仿宋_GB2312" w:hAnsi="仿宋_GB2312" w:eastAsia="仿宋_GB2312" w:cs="仿宋_GB2312"/>
          <w:sz w:val="28"/>
          <w:szCs w:val="28"/>
          <w:lang w:val="en-US" w:eastAsia="zh-CN"/>
        </w:rPr>
        <w:t>相关</w:t>
      </w:r>
      <w:r>
        <w:rPr>
          <w:rFonts w:hint="eastAsia" w:ascii="仿宋_GB2312" w:hAnsi="仿宋_GB2312" w:eastAsia="仿宋_GB2312" w:cs="仿宋_GB2312"/>
          <w:sz w:val="28"/>
          <w:szCs w:val="28"/>
          <w:lang w:eastAsia="zh-CN"/>
        </w:rPr>
        <w:t>责任。</w:t>
      </w:r>
      <w:bookmarkEnd w:id="9"/>
      <w:r>
        <w:rPr>
          <w:rFonts w:hint="eastAsia" w:ascii="仿宋_GB2312" w:hAnsi="仿宋_GB2312" w:eastAsia="仿宋_GB2312" w:cs="仿宋_GB2312"/>
          <w:color w:val="FF0000"/>
          <w:sz w:val="28"/>
          <w:szCs w:val="28"/>
          <w:lang w:eastAsia="zh-CN"/>
        </w:rPr>
        <w:t xml:space="preserve"> </w:t>
      </w:r>
      <w:bookmarkStart w:id="10" w:name="auto_fouce_8"/>
    </w:p>
    <w:bookmarkEnd w:id="10"/>
    <w:p w14:paraId="1933F24A">
      <w:pPr>
        <w:pStyle w:val="13"/>
        <w:framePr w:wrap="auto" w:vAnchor="margin" w:hAnchor="text" w:yAlign="inline"/>
        <w:numPr>
          <w:ilvl w:val="12"/>
          <w:numId w:val="0"/>
        </w:numPr>
        <w:kinsoku w:val="0"/>
        <w:overflowPunct w:val="0"/>
        <w:autoSpaceDE w:val="0"/>
        <w:autoSpaceDN w:val="0"/>
        <w:spacing w:line="360" w:lineRule="auto"/>
        <w:ind w:firstLine="562" w:firstLineChars="200"/>
        <w:rPr>
          <w:rFonts w:hint="eastAsia" w:ascii="仿宋_GB2312" w:hAnsi="仿宋_GB2312" w:eastAsia="仿宋_GB2312" w:cs="仿宋_GB2312"/>
          <w:b/>
          <w:bCs/>
          <w:sz w:val="28"/>
          <w:szCs w:val="28"/>
          <w:lang w:val="zh-TW"/>
        </w:rPr>
      </w:pPr>
      <w:r>
        <w:rPr>
          <w:rFonts w:hint="eastAsia" w:ascii="仿宋_GB2312" w:hAnsi="仿宋_GB2312" w:eastAsia="仿宋_GB2312" w:cs="仿宋_GB2312"/>
          <w:b/>
          <w:bCs/>
          <w:sz w:val="28"/>
          <w:szCs w:val="28"/>
        </w:rPr>
        <w:t xml:space="preserve">第二条 </w:t>
      </w:r>
      <w:r>
        <w:rPr>
          <w:rFonts w:hint="eastAsia" w:ascii="仿宋_GB2312" w:hAnsi="仿宋_GB2312" w:eastAsia="仿宋_GB2312" w:cs="仿宋_GB2312"/>
          <w:b/>
          <w:bCs/>
          <w:sz w:val="28"/>
          <w:szCs w:val="28"/>
          <w:lang w:val="zh-TW"/>
        </w:rPr>
        <w:t>股权转让款</w:t>
      </w:r>
    </w:p>
    <w:p w14:paraId="78E2C524">
      <w:pPr>
        <w:pStyle w:val="13"/>
        <w:framePr w:wrap="auto" w:vAnchor="margin" w:hAnchor="text" w:yAlign="inline"/>
        <w:numPr>
          <w:ilvl w:val="12"/>
          <w:numId w:val="0"/>
        </w:numPr>
        <w:kinsoku w:val="0"/>
        <w:overflowPunct w:val="0"/>
        <w:autoSpaceDE w:val="0"/>
        <w:autoSpaceDN w:val="0"/>
        <w:spacing w:line="360" w:lineRule="auto"/>
        <w:ind w:firstLine="560" w:firstLineChars="200"/>
        <w:rPr>
          <w:rFonts w:ascii="仿宋_GB2312" w:hAnsi="仿宋_GB2312" w:eastAsia="仿宋_GB2312" w:cs="仿宋_GB2312"/>
          <w:sz w:val="28"/>
          <w:szCs w:val="28"/>
        </w:rPr>
      </w:pPr>
      <w:bookmarkStart w:id="11" w:name="tip_risk_bookmark_12"/>
      <w:r>
        <w:rPr>
          <w:rFonts w:hint="eastAsia" w:ascii="仿宋_GB2312" w:hAnsi="仿宋_GB2312" w:eastAsia="仿宋_GB2312" w:cs="仿宋_GB2312"/>
          <w:sz w:val="28"/>
          <w:szCs w:val="28"/>
        </w:rPr>
        <w:t>双方协商一致，乙方就受让股权向甲方支付的价款</w:t>
      </w:r>
      <w:r>
        <w:rPr>
          <w:rFonts w:hint="eastAsia" w:ascii="仿宋_GB2312" w:hAnsi="仿宋_GB2312" w:eastAsia="仿宋_GB2312" w:cs="仿宋_GB2312"/>
          <w:sz w:val="28"/>
          <w:szCs w:val="28"/>
          <w:lang w:val="en-US" w:eastAsia="zh-CN"/>
        </w:rPr>
        <w:t>为</w:t>
      </w:r>
      <w:r>
        <w:rPr>
          <w:rFonts w:hint="eastAsia" w:ascii="仿宋_GB2312" w:hAnsi="仿宋_GB2312" w:eastAsia="仿宋_GB2312" w:cs="仿宋_GB2312"/>
          <w:kern w:val="0"/>
          <w:sz w:val="28"/>
          <w:szCs w:val="28"/>
        </w:rPr>
        <w:t>人民币【    】元（大写：    元）；乙方应当自本协议签订后，</w:t>
      </w:r>
      <w:r>
        <w:rPr>
          <w:rFonts w:hint="eastAsia" w:ascii="仿宋_GB2312" w:hAnsi="仿宋_GB2312" w:eastAsia="仿宋_GB2312" w:cs="仿宋_GB2312"/>
          <w:kern w:val="0"/>
          <w:sz w:val="28"/>
          <w:szCs w:val="28"/>
          <w:lang w:val="en-US" w:eastAsia="zh-CN"/>
        </w:rPr>
        <w:t>市场主体</w:t>
      </w:r>
      <w:r>
        <w:rPr>
          <w:rFonts w:hint="eastAsia" w:ascii="仿宋_GB2312" w:hAnsi="仿宋_GB2312" w:eastAsia="仿宋_GB2312" w:cs="仿宋_GB2312"/>
          <w:kern w:val="0"/>
          <w:sz w:val="28"/>
          <w:szCs w:val="28"/>
        </w:rPr>
        <w:t>变更登记前向甲方通过银行转账方式一次性全额支付转让款</w:t>
      </w:r>
      <w:r>
        <w:rPr>
          <w:rFonts w:hint="eastAsia" w:ascii="仿宋_GB2312" w:hAnsi="仿宋_GB2312" w:eastAsia="仿宋_GB2312" w:cs="仿宋_GB2312"/>
          <w:sz w:val="28"/>
          <w:szCs w:val="28"/>
        </w:rPr>
        <w:t>。</w:t>
      </w:r>
      <w:bookmarkEnd w:id="11"/>
    </w:p>
    <w:p w14:paraId="6BCFA1CB">
      <w:pPr>
        <w:pStyle w:val="13"/>
        <w:framePr w:wrap="auto" w:vAnchor="margin" w:hAnchor="text" w:yAlign="inline"/>
        <w:numPr>
          <w:ilvl w:val="12"/>
          <w:numId w:val="0"/>
        </w:numPr>
        <w:kinsoku w:val="0"/>
        <w:overflowPunct w:val="0"/>
        <w:autoSpaceDE w:val="0"/>
        <w:autoSpaceDN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甲方收款信息：</w:t>
      </w:r>
    </w:p>
    <w:p w14:paraId="65D6B0DB">
      <w:pPr>
        <w:pStyle w:val="13"/>
        <w:framePr w:wrap="auto" w:vAnchor="margin" w:hAnchor="text" w:yAlign="inline"/>
        <w:numPr>
          <w:ilvl w:val="12"/>
          <w:numId w:val="0"/>
        </w:numPr>
        <w:kinsoku w:val="0"/>
        <w:overflowPunct w:val="0"/>
        <w:autoSpaceDE w:val="0"/>
        <w:autoSpaceDN w:val="0"/>
        <w:spacing w:line="360" w:lineRule="auto"/>
        <w:ind w:firstLine="560" w:firstLineChars="200"/>
        <w:rPr>
          <w:rFonts w:ascii="仿宋_GB2312" w:hAnsi="仿宋_GB2312" w:eastAsia="仿宋_GB2312" w:cs="仿宋_GB2312"/>
          <w:sz w:val="28"/>
          <w:szCs w:val="28"/>
        </w:rPr>
      </w:pPr>
      <w:bookmarkStart w:id="12" w:name="tip_risk_bookmark_13"/>
      <w:r>
        <w:rPr>
          <w:rFonts w:hint="eastAsia" w:ascii="仿宋_GB2312" w:hAnsi="仿宋_GB2312" w:eastAsia="仿宋_GB2312" w:cs="仿宋_GB2312"/>
          <w:sz w:val="28"/>
          <w:szCs w:val="28"/>
        </w:rPr>
        <w:t>户名：</w:t>
      </w:r>
    </w:p>
    <w:p w14:paraId="0E717EB4">
      <w:pPr>
        <w:pStyle w:val="13"/>
        <w:framePr w:wrap="auto" w:vAnchor="margin" w:hAnchor="text" w:yAlign="inline"/>
        <w:numPr>
          <w:ilvl w:val="12"/>
          <w:numId w:val="0"/>
        </w:numPr>
        <w:kinsoku w:val="0"/>
        <w:overflowPunct w:val="0"/>
        <w:autoSpaceDE w:val="0"/>
        <w:autoSpaceDN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账号：</w:t>
      </w:r>
    </w:p>
    <w:p w14:paraId="2954D643">
      <w:pPr>
        <w:pStyle w:val="13"/>
        <w:framePr w:wrap="auto" w:vAnchor="margin" w:hAnchor="text" w:yAlign="inline"/>
        <w:numPr>
          <w:ilvl w:val="12"/>
          <w:numId w:val="0"/>
        </w:numPr>
        <w:kinsoku w:val="0"/>
        <w:overflowPunct w:val="0"/>
        <w:autoSpaceDE w:val="0"/>
        <w:autoSpaceDN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开户行：</w:t>
      </w:r>
      <w:bookmarkEnd w:id="12"/>
    </w:p>
    <w:p w14:paraId="1651695E">
      <w:pPr>
        <w:pStyle w:val="13"/>
        <w:framePr w:wrap="auto" w:vAnchor="margin" w:hAnchor="text" w:yAlign="inline"/>
        <w:numPr>
          <w:ilvl w:val="12"/>
          <w:numId w:val="0"/>
        </w:numPr>
        <w:kinsoku w:val="0"/>
        <w:overflowPunct w:val="0"/>
        <w:autoSpaceDE w:val="0"/>
        <w:autoSpaceDN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第三条 保证与承诺</w:t>
      </w:r>
    </w:p>
    <w:p w14:paraId="4C440A59">
      <w:pPr>
        <w:pStyle w:val="13"/>
        <w:framePr w:wrap="auto" w:vAnchor="margin" w:hAnchor="text" w:yAlign="inline"/>
        <w:numPr>
          <w:ilvl w:val="12"/>
          <w:numId w:val="0"/>
        </w:numPr>
        <w:kinsoku w:val="0"/>
        <w:overflowPunct w:val="0"/>
        <w:autoSpaceDE w:val="0"/>
        <w:autoSpaceDN w:val="0"/>
        <w:spacing w:line="360" w:lineRule="auto"/>
        <w:ind w:firstLine="560" w:firstLineChars="200"/>
        <w:rPr>
          <w:rFonts w:hint="eastAsia" w:ascii="仿宋_GB2312" w:hAnsi="仿宋_GB2312" w:eastAsia="仿宋_GB2312" w:cs="仿宋_GB2312"/>
          <w:sz w:val="28"/>
          <w:szCs w:val="28"/>
          <w:lang w:val="zh-TW"/>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zh-TW"/>
        </w:rPr>
        <w:t>甲方保证所转让给</w:t>
      </w:r>
      <w:r>
        <w:rPr>
          <w:rFonts w:hint="eastAsia" w:ascii="仿宋_GB2312" w:hAnsi="仿宋_GB2312" w:eastAsia="仿宋_GB2312" w:cs="仿宋_GB2312"/>
          <w:sz w:val="28"/>
          <w:szCs w:val="28"/>
        </w:rPr>
        <w:t>乙方</w:t>
      </w:r>
      <w:r>
        <w:rPr>
          <w:rFonts w:hint="eastAsia" w:ascii="仿宋_GB2312" w:hAnsi="仿宋_GB2312" w:eastAsia="仿宋_GB2312" w:cs="仿宋_GB2312"/>
          <w:sz w:val="28"/>
          <w:szCs w:val="28"/>
          <w:lang w:val="zh-TW"/>
        </w:rPr>
        <w:t>的股权是合法拥有的</w:t>
      </w:r>
      <w:r>
        <w:rPr>
          <w:rFonts w:hint="eastAsia" w:ascii="仿宋_GB2312" w:hAnsi="仿宋_GB2312" w:eastAsia="仿宋_GB2312" w:cs="仿宋_GB2312"/>
          <w:sz w:val="28"/>
          <w:szCs w:val="28"/>
        </w:rPr>
        <w:t>公司</w:t>
      </w:r>
      <w:r>
        <w:rPr>
          <w:rFonts w:hint="eastAsia" w:ascii="仿宋_GB2312" w:hAnsi="仿宋_GB2312" w:eastAsia="仿宋_GB2312" w:cs="仿宋_GB2312"/>
          <w:sz w:val="28"/>
          <w:szCs w:val="28"/>
          <w:lang w:val="zh-TW"/>
        </w:rPr>
        <w:t>股权，甲方拥有完全的处分权，保证</w:t>
      </w:r>
      <w:r>
        <w:rPr>
          <w:rFonts w:hint="eastAsia" w:ascii="仿宋_GB2312" w:hAnsi="仿宋_GB2312" w:eastAsia="仿宋_GB2312" w:cs="仿宋_GB2312"/>
          <w:sz w:val="28"/>
          <w:szCs w:val="28"/>
        </w:rPr>
        <w:t>在</w:t>
      </w:r>
      <w:r>
        <w:rPr>
          <w:rFonts w:hint="eastAsia" w:ascii="仿宋_GB2312" w:hAnsi="仿宋_GB2312" w:eastAsia="仿宋_GB2312" w:cs="仿宋_GB2312"/>
          <w:sz w:val="28"/>
          <w:szCs w:val="28"/>
          <w:lang w:val="zh-TW"/>
        </w:rPr>
        <w:t>所转让的股权上没有设置任何抵押、质押或担保，并免遭任何第三人的追索，亦未受到来自司法、行政部门的任何限制。</w:t>
      </w:r>
    </w:p>
    <w:p w14:paraId="694DD1F2">
      <w:pPr>
        <w:pStyle w:val="13"/>
        <w:framePr w:wrap="auto" w:vAnchor="margin" w:hAnchor="text" w:yAlign="inline"/>
        <w:numPr>
          <w:ilvl w:val="12"/>
          <w:numId w:val="0"/>
        </w:numPr>
        <w:tabs>
          <w:tab w:val="left" w:pos="357"/>
        </w:tabs>
        <w:kinsoku w:val="0"/>
        <w:overflowPunct w:val="0"/>
        <w:autoSpaceDE w:val="0"/>
        <w:autoSpaceDN w:val="0"/>
        <w:spacing w:line="360" w:lineRule="auto"/>
        <w:ind w:firstLine="560" w:firstLineChars="200"/>
        <w:rPr>
          <w:rFonts w:hint="eastAsia" w:ascii="仿宋_GB2312" w:hAnsi="仿宋_GB2312" w:eastAsia="仿宋_GB2312" w:cs="仿宋_GB2312"/>
          <w:sz w:val="28"/>
          <w:szCs w:val="28"/>
          <w:lang w:val="zh-TW"/>
        </w:rPr>
      </w:pPr>
      <w:r>
        <w:rPr>
          <w:rFonts w:hint="eastAsia" w:ascii="仿宋_GB2312" w:hAnsi="仿宋_GB2312" w:eastAsia="仿宋_GB2312" w:cs="仿宋_GB2312"/>
          <w:sz w:val="28"/>
          <w:szCs w:val="28"/>
        </w:rPr>
        <w:t>2.</w:t>
      </w:r>
      <w:bookmarkStart w:id="13" w:name="auto_fouce_14"/>
      <w:r>
        <w:rPr>
          <w:rFonts w:hint="eastAsia" w:ascii="仿宋_GB2312" w:hAnsi="仿宋_GB2312" w:eastAsia="仿宋_GB2312" w:cs="仿宋_GB2312"/>
          <w:sz w:val="28"/>
          <w:szCs w:val="28"/>
          <w:lang w:val="zh-TW"/>
        </w:rPr>
        <w:t>甲、</w:t>
      </w:r>
      <w:r>
        <w:rPr>
          <w:rFonts w:hint="eastAsia" w:ascii="仿宋_GB2312" w:hAnsi="仿宋_GB2312" w:eastAsia="仿宋_GB2312" w:cs="仿宋_GB2312"/>
          <w:sz w:val="28"/>
          <w:szCs w:val="28"/>
        </w:rPr>
        <w:t>乙双</w:t>
      </w:r>
      <w:r>
        <w:rPr>
          <w:rFonts w:hint="eastAsia" w:ascii="仿宋_GB2312" w:hAnsi="仿宋_GB2312" w:eastAsia="仿宋_GB2312" w:cs="仿宋_GB2312"/>
          <w:sz w:val="28"/>
          <w:szCs w:val="28"/>
          <w:lang w:val="zh-TW"/>
        </w:rPr>
        <w:t>方保证本协议的签订及履行不违反</w:t>
      </w:r>
      <w:r>
        <w:rPr>
          <w:rFonts w:hint="eastAsia" w:ascii="仿宋_GB2312" w:hAnsi="仿宋_GB2312" w:eastAsia="仿宋_GB2312" w:cs="仿宋_GB2312"/>
          <w:sz w:val="28"/>
          <w:szCs w:val="28"/>
          <w:lang w:val="zh-TW" w:eastAsia="zh-CN"/>
        </w:rPr>
        <w:t>丙方</w:t>
      </w:r>
      <w:r>
        <w:rPr>
          <w:rFonts w:hint="eastAsia" w:ascii="仿宋_GB2312" w:hAnsi="仿宋_GB2312" w:eastAsia="仿宋_GB2312" w:cs="仿宋_GB2312"/>
          <w:sz w:val="28"/>
          <w:szCs w:val="28"/>
          <w:lang w:val="zh-TW"/>
        </w:rPr>
        <w:t>公司章程或任何组织文件的规定，</w:t>
      </w:r>
      <w:r>
        <w:rPr>
          <w:rFonts w:hint="eastAsia" w:ascii="仿宋_GB2312" w:hAnsi="仿宋_GB2312" w:eastAsia="仿宋_GB2312" w:cs="仿宋_GB2312"/>
          <w:sz w:val="28"/>
          <w:szCs w:val="28"/>
          <w:lang w:val="zh-TW" w:eastAsia="zh-CN"/>
        </w:rPr>
        <w:t>且已履行公司章程及法律规定的全部内部决策程序，</w:t>
      </w:r>
      <w:r>
        <w:rPr>
          <w:rFonts w:hint="eastAsia" w:ascii="仿宋_GB2312" w:hAnsi="仿宋_GB2312" w:eastAsia="仿宋_GB2312" w:cs="仿宋_GB2312"/>
          <w:sz w:val="28"/>
          <w:szCs w:val="28"/>
          <w:lang w:val="zh-TW"/>
        </w:rPr>
        <w:t>以及对其有约束力的任何其他合同、协议、安排或其对任何第三方作出的承诺或保证（无论是书面或是口头）。</w:t>
      </w:r>
      <w:bookmarkEnd w:id="13"/>
    </w:p>
    <w:p w14:paraId="697C140B">
      <w:pPr>
        <w:pStyle w:val="13"/>
        <w:framePr w:wrap="auto" w:vAnchor="margin" w:hAnchor="text" w:yAlign="inline"/>
        <w:numPr>
          <w:ilvl w:val="12"/>
          <w:numId w:val="0"/>
        </w:numPr>
        <w:tabs>
          <w:tab w:val="left" w:pos="357"/>
        </w:tabs>
        <w:kinsoku w:val="0"/>
        <w:overflowPunct w:val="0"/>
        <w:autoSpaceDE w:val="0"/>
        <w:autoSpaceDN w:val="0"/>
        <w:spacing w:line="360" w:lineRule="auto"/>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3.</w:t>
      </w:r>
      <w:bookmarkStart w:id="14" w:name="auto_fouce_15"/>
      <w:r>
        <w:rPr>
          <w:rFonts w:hint="eastAsia" w:ascii="仿宋_GB2312" w:hAnsi="仿宋_GB2312" w:eastAsia="仿宋_GB2312" w:cs="仿宋_GB2312"/>
          <w:sz w:val="28"/>
          <w:szCs w:val="28"/>
          <w:lang w:val="zh-TW"/>
        </w:rPr>
        <w:t>甲方</w:t>
      </w:r>
      <w:r>
        <w:rPr>
          <w:rFonts w:hint="eastAsia" w:ascii="仿宋_GB2312" w:hAnsi="仿宋_GB2312" w:eastAsia="仿宋_GB2312" w:cs="仿宋_GB2312"/>
          <w:sz w:val="28"/>
          <w:szCs w:val="28"/>
        </w:rPr>
        <w:t>保证公司的全部资产之背景及公司的实际现状已做了全面的、真实的披露，没有隐瞒任何对乙方行使权利产生不利影响的债务或潜在不利影响的内容。</w:t>
      </w:r>
      <w:bookmarkEnd w:id="14"/>
    </w:p>
    <w:p w14:paraId="5819CFBF">
      <w:pPr>
        <w:pStyle w:val="13"/>
        <w:framePr w:wrap="auto" w:vAnchor="margin" w:hAnchor="text" w:yAlign="inline"/>
        <w:numPr>
          <w:ilvl w:val="12"/>
          <w:numId w:val="0"/>
        </w:numPr>
        <w:kinsoku w:val="0"/>
        <w:overflowPunct w:val="0"/>
        <w:autoSpaceDE w:val="0"/>
        <w:autoSpaceDN w:val="0"/>
        <w:spacing w:line="360" w:lineRule="auto"/>
        <w:ind w:firstLine="560" w:firstLineChars="200"/>
        <w:rPr>
          <w:rFonts w:hint="eastAsia" w:ascii="仿宋_GB2312" w:hAnsi="仿宋_GB2312" w:eastAsia="仿宋_GB2312" w:cs="仿宋_GB2312"/>
          <w:color w:val="FF0000"/>
          <w:sz w:val="28"/>
          <w:szCs w:val="28"/>
          <w:lang w:val="zh-TW" w:eastAsia="zh-CN"/>
        </w:rPr>
      </w:pP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lang w:val="zh-TW"/>
        </w:rPr>
        <w:t>协议</w:t>
      </w:r>
      <w:r>
        <w:rPr>
          <w:rFonts w:hint="eastAsia" w:ascii="仿宋_GB2312" w:hAnsi="仿宋_GB2312" w:eastAsia="仿宋_GB2312" w:cs="仿宋_GB2312"/>
          <w:sz w:val="28"/>
          <w:szCs w:val="28"/>
          <w:lang w:val="en-US" w:eastAsia="zh-CN"/>
        </w:rPr>
        <w:t>各</w:t>
      </w:r>
      <w:r>
        <w:rPr>
          <w:rFonts w:hint="eastAsia" w:ascii="仿宋_GB2312" w:hAnsi="仿宋_GB2312" w:eastAsia="仿宋_GB2312" w:cs="仿宋_GB2312"/>
          <w:sz w:val="28"/>
          <w:szCs w:val="28"/>
          <w:lang w:val="zh-TW"/>
        </w:rPr>
        <w:t>方</w:t>
      </w:r>
      <w:r>
        <w:rPr>
          <w:rFonts w:hint="eastAsia" w:ascii="仿宋_GB2312" w:hAnsi="仿宋_GB2312" w:eastAsia="仿宋_GB2312" w:cs="仿宋_GB2312"/>
          <w:sz w:val="28"/>
          <w:szCs w:val="28"/>
        </w:rPr>
        <w:t>均</w:t>
      </w:r>
      <w:r>
        <w:rPr>
          <w:rFonts w:hint="eastAsia" w:ascii="仿宋_GB2312" w:hAnsi="仿宋_GB2312" w:eastAsia="仿宋_GB2312" w:cs="仿宋_GB2312"/>
          <w:sz w:val="28"/>
          <w:szCs w:val="28"/>
          <w:lang w:val="zh-TW"/>
        </w:rPr>
        <w:t>为具有签署及履行本协议</w:t>
      </w:r>
      <w:r>
        <w:rPr>
          <w:rFonts w:hint="eastAsia" w:ascii="仿宋_GB2312" w:hAnsi="仿宋_GB2312" w:eastAsia="仿宋_GB2312" w:cs="仿宋_GB2312"/>
          <w:sz w:val="28"/>
          <w:szCs w:val="28"/>
        </w:rPr>
        <w:t>的充分的民事</w:t>
      </w:r>
      <w:r>
        <w:rPr>
          <w:rFonts w:hint="eastAsia" w:ascii="仿宋_GB2312" w:hAnsi="仿宋_GB2312" w:eastAsia="仿宋_GB2312" w:cs="仿宋_GB2312"/>
          <w:sz w:val="28"/>
          <w:szCs w:val="28"/>
          <w:lang w:val="zh-TW"/>
        </w:rPr>
        <w:t>权利能力及民事行为能力的</w:t>
      </w:r>
      <w:r>
        <w:rPr>
          <w:rFonts w:hint="eastAsia" w:ascii="仿宋_GB2312" w:hAnsi="仿宋_GB2312" w:eastAsia="仿宋_GB2312" w:cs="仿宋_GB2312"/>
          <w:sz w:val="28"/>
          <w:szCs w:val="28"/>
          <w:lang w:val="en-US" w:eastAsia="zh-CN"/>
        </w:rPr>
        <w:t>主体</w:t>
      </w:r>
      <w:r>
        <w:rPr>
          <w:rFonts w:hint="eastAsia" w:ascii="仿宋_GB2312" w:hAnsi="仿宋_GB2312" w:eastAsia="仿宋_GB2312" w:cs="仿宋_GB2312"/>
          <w:sz w:val="28"/>
          <w:szCs w:val="28"/>
          <w:lang w:val="zh-TW"/>
        </w:rPr>
        <w:t>。</w:t>
      </w:r>
      <w:bookmarkStart w:id="15" w:name="auto_fouce_16"/>
    </w:p>
    <w:bookmarkEnd w:id="15"/>
    <w:p w14:paraId="7143C5D9">
      <w:pPr>
        <w:pStyle w:val="13"/>
        <w:framePr w:wrap="auto" w:vAnchor="margin" w:hAnchor="text" w:yAlign="inline"/>
        <w:numPr>
          <w:ilvl w:val="12"/>
          <w:numId w:val="0"/>
        </w:numPr>
        <w:kinsoku w:val="0"/>
        <w:overflowPunct w:val="0"/>
        <w:autoSpaceDE w:val="0"/>
        <w:autoSpaceDN w:val="0"/>
        <w:spacing w:line="360" w:lineRule="auto"/>
        <w:ind w:firstLine="562" w:firstLineChars="200"/>
        <w:rPr>
          <w:rFonts w:hint="eastAsia" w:ascii="仿宋_GB2312" w:hAnsi="仿宋_GB2312" w:eastAsia="仿宋_GB2312" w:cs="仿宋_GB2312"/>
          <w:b/>
          <w:bCs/>
          <w:sz w:val="28"/>
          <w:szCs w:val="28"/>
          <w:lang w:val="zh-TW"/>
        </w:rPr>
      </w:pPr>
      <w:r>
        <w:rPr>
          <w:rFonts w:hint="eastAsia" w:ascii="仿宋_GB2312" w:hAnsi="仿宋_GB2312" w:eastAsia="仿宋_GB2312" w:cs="仿宋_GB2312"/>
          <w:b/>
          <w:bCs/>
          <w:sz w:val="28"/>
          <w:szCs w:val="28"/>
        </w:rPr>
        <w:t xml:space="preserve">第四条 </w:t>
      </w:r>
      <w:r>
        <w:rPr>
          <w:rFonts w:hint="eastAsia" w:ascii="仿宋_GB2312" w:hAnsi="仿宋_GB2312" w:eastAsia="仿宋_GB2312" w:cs="仿宋_GB2312"/>
          <w:b/>
          <w:bCs/>
          <w:sz w:val="28"/>
          <w:szCs w:val="28"/>
          <w:lang w:val="zh-TW"/>
        </w:rPr>
        <w:t>违约责任</w:t>
      </w:r>
    </w:p>
    <w:p w14:paraId="323FD671">
      <w:pPr>
        <w:pStyle w:val="13"/>
        <w:framePr w:wrap="auto" w:vAnchor="margin" w:hAnchor="text" w:yAlign="inline"/>
        <w:numPr>
          <w:ilvl w:val="12"/>
          <w:numId w:val="0"/>
        </w:numPr>
        <w:kinsoku w:val="0"/>
        <w:overflowPunct w:val="0"/>
        <w:autoSpaceDE w:val="0"/>
        <w:autoSpaceDN w:val="0"/>
        <w:spacing w:line="360" w:lineRule="auto"/>
        <w:ind w:firstLine="560" w:firstLineChars="200"/>
        <w:rPr>
          <w:rFonts w:hint="eastAsia" w:ascii="仿宋_GB2312" w:hAnsi="仿宋_GB2312" w:eastAsia="仿宋_GB2312" w:cs="仿宋_GB2312"/>
          <w:sz w:val="28"/>
          <w:szCs w:val="28"/>
          <w:lang w:val="zh-TW"/>
        </w:rPr>
      </w:pPr>
      <w:r>
        <w:rPr>
          <w:rFonts w:hint="eastAsia" w:ascii="仿宋_GB2312" w:hAnsi="仿宋_GB2312" w:eastAsia="仿宋_GB2312" w:cs="仿宋_GB2312"/>
          <w:sz w:val="28"/>
          <w:szCs w:val="28"/>
        </w:rPr>
        <w:t>1.</w:t>
      </w:r>
      <w:bookmarkStart w:id="16" w:name="auto_fouce_17"/>
      <w:r>
        <w:rPr>
          <w:rFonts w:hint="eastAsia" w:ascii="仿宋_GB2312" w:hAnsi="仿宋_GB2312" w:eastAsia="仿宋_GB2312" w:cs="仿宋_GB2312"/>
          <w:sz w:val="28"/>
          <w:szCs w:val="28"/>
          <w:lang w:val="en-US" w:eastAsia="zh-CN"/>
        </w:rPr>
        <w:t>各</w:t>
      </w:r>
      <w:r>
        <w:rPr>
          <w:rFonts w:hint="eastAsia" w:ascii="仿宋_GB2312" w:hAnsi="仿宋_GB2312" w:eastAsia="仿宋_GB2312" w:cs="仿宋_GB2312"/>
          <w:sz w:val="28"/>
          <w:szCs w:val="28"/>
          <w:lang w:val="zh-TW"/>
        </w:rPr>
        <w:t>方均须全面履行本协议约定的内容，任何一方不履行本协议约定或其附属、补充条款约定</w:t>
      </w:r>
      <w:r>
        <w:rPr>
          <w:rFonts w:hint="eastAsia" w:ascii="仿宋_GB2312" w:hAnsi="仿宋_GB2312" w:eastAsia="仿宋_GB2312" w:cs="仿宋_GB2312"/>
          <w:sz w:val="28"/>
          <w:szCs w:val="28"/>
        </w:rPr>
        <w:t>的，</w:t>
      </w:r>
      <w:r>
        <w:rPr>
          <w:rFonts w:hint="eastAsia" w:ascii="仿宋_GB2312" w:hAnsi="仿宋_GB2312" w:eastAsia="仿宋_GB2312" w:cs="仿宋_GB2312"/>
          <w:sz w:val="28"/>
          <w:szCs w:val="28"/>
          <w:lang w:eastAsia="zh-CN"/>
        </w:rPr>
        <w:t>经守约方书面催告后，违约方在合理期限内仍未纠正的，</w:t>
      </w:r>
      <w:r>
        <w:rPr>
          <w:rFonts w:hint="eastAsia" w:ascii="仿宋_GB2312" w:hAnsi="仿宋_GB2312" w:eastAsia="仿宋_GB2312" w:cs="仿宋_GB2312"/>
          <w:sz w:val="28"/>
          <w:szCs w:val="28"/>
          <w:lang w:val="zh-TW"/>
        </w:rPr>
        <w:t>均视为该方违约，</w:t>
      </w:r>
      <w:r>
        <w:rPr>
          <w:rFonts w:hint="eastAsia" w:ascii="仿宋_GB2312" w:hAnsi="仿宋_GB2312" w:eastAsia="仿宋_GB2312" w:cs="仿宋_GB2312"/>
          <w:sz w:val="28"/>
          <w:szCs w:val="28"/>
          <w:lang w:eastAsia="zh-CN"/>
        </w:rPr>
        <w:t>守约</w:t>
      </w:r>
      <w:r>
        <w:rPr>
          <w:rFonts w:hint="eastAsia" w:ascii="仿宋_GB2312" w:hAnsi="仿宋_GB2312" w:eastAsia="仿宋_GB2312" w:cs="仿宋_GB2312"/>
          <w:sz w:val="28"/>
          <w:szCs w:val="28"/>
          <w:lang w:val="zh-TW"/>
        </w:rPr>
        <w:t>方有权要求</w:t>
      </w:r>
      <w:r>
        <w:rPr>
          <w:rFonts w:hint="eastAsia" w:ascii="仿宋_GB2312" w:hAnsi="仿宋_GB2312" w:eastAsia="仿宋_GB2312" w:cs="仿宋_GB2312"/>
          <w:sz w:val="28"/>
          <w:szCs w:val="28"/>
          <w:lang w:val="zh-TW" w:eastAsia="zh-CN"/>
        </w:rPr>
        <w:t>违约</w:t>
      </w:r>
      <w:r>
        <w:rPr>
          <w:rFonts w:hint="eastAsia" w:ascii="仿宋_GB2312" w:hAnsi="仿宋_GB2312" w:eastAsia="仿宋_GB2312" w:cs="仿宋_GB2312"/>
          <w:sz w:val="28"/>
          <w:szCs w:val="28"/>
          <w:lang w:val="zh-TW"/>
        </w:rPr>
        <w:t>方赔偿相应的损失。</w:t>
      </w:r>
    </w:p>
    <w:bookmarkEnd w:id="16"/>
    <w:p w14:paraId="2D750F05">
      <w:pPr>
        <w:pStyle w:val="13"/>
        <w:framePr w:wrap="auto" w:vAnchor="margin" w:hAnchor="text" w:yAlign="inline"/>
        <w:numPr>
          <w:ilvl w:val="12"/>
          <w:numId w:val="0"/>
        </w:numPr>
        <w:kinsoku w:val="0"/>
        <w:overflowPunct w:val="0"/>
        <w:autoSpaceDE w:val="0"/>
        <w:autoSpaceDN w:val="0"/>
        <w:spacing w:line="360" w:lineRule="auto"/>
        <w:ind w:firstLine="560" w:firstLineChars="200"/>
        <w:rPr>
          <w:rFonts w:hint="eastAsia" w:ascii="仿宋_GB2312" w:hAnsi="仿宋_GB2312" w:eastAsia="仿宋_GB2312" w:cs="仿宋_GB2312"/>
          <w:sz w:val="28"/>
          <w:szCs w:val="28"/>
          <w:lang w:val="zh-TW"/>
        </w:rPr>
      </w:pPr>
      <w:r>
        <w:rPr>
          <w:rFonts w:hint="eastAsia" w:ascii="仿宋_GB2312" w:hAnsi="仿宋_GB2312" w:eastAsia="仿宋_GB2312" w:cs="仿宋_GB2312"/>
          <w:sz w:val="28"/>
          <w:szCs w:val="28"/>
        </w:rPr>
        <w:t>2.</w:t>
      </w:r>
      <w:bookmarkStart w:id="17" w:name="auto_fouce_18"/>
      <w:r>
        <w:rPr>
          <w:rFonts w:hint="eastAsia" w:ascii="仿宋_GB2312" w:hAnsi="仿宋_GB2312" w:eastAsia="仿宋_GB2312" w:cs="仿宋_GB2312"/>
          <w:sz w:val="28"/>
          <w:szCs w:val="28"/>
          <w:lang w:val="zh-TW"/>
        </w:rPr>
        <w:t>由于不可抗力因素无法正常履行本协议约定的，</w:t>
      </w:r>
      <w:r>
        <w:rPr>
          <w:rFonts w:hint="eastAsia" w:ascii="仿宋_GB2312" w:hAnsi="仿宋_GB2312" w:eastAsia="仿宋_GB2312" w:cs="仿宋_GB2312"/>
          <w:sz w:val="28"/>
          <w:szCs w:val="28"/>
          <w:lang w:val="en-US" w:eastAsia="zh-CN"/>
        </w:rPr>
        <w:t>各</w:t>
      </w:r>
      <w:r>
        <w:rPr>
          <w:rFonts w:hint="eastAsia" w:ascii="仿宋_GB2312" w:hAnsi="仿宋_GB2312" w:eastAsia="仿宋_GB2312" w:cs="仿宋_GB2312"/>
          <w:sz w:val="28"/>
          <w:szCs w:val="28"/>
          <w:lang w:val="zh-TW"/>
        </w:rPr>
        <w:t>方在本协议中的义务在不可抗力影响范围及其持续期间内将中止履行。如不可抗力事故影响连续</w:t>
      </w:r>
      <w:r>
        <w:rPr>
          <w:rFonts w:hint="eastAsia" w:ascii="仿宋_GB2312" w:hAnsi="仿宋_GB2312" w:eastAsia="仿宋_GB2312" w:cs="仿宋_GB2312"/>
          <w:sz w:val="28"/>
          <w:szCs w:val="28"/>
        </w:rPr>
        <w:t>20日</w:t>
      </w:r>
      <w:r>
        <w:rPr>
          <w:rFonts w:hint="eastAsia" w:ascii="仿宋_GB2312" w:hAnsi="仿宋_GB2312" w:eastAsia="仿宋_GB2312" w:cs="仿宋_GB2312"/>
          <w:sz w:val="28"/>
          <w:szCs w:val="28"/>
          <w:lang w:val="zh-TW"/>
        </w:rPr>
        <w:t>以上，</w:t>
      </w:r>
      <w:r>
        <w:rPr>
          <w:rFonts w:hint="eastAsia" w:ascii="仿宋_GB2312" w:hAnsi="仿宋_GB2312" w:eastAsia="仿宋_GB2312" w:cs="仿宋_GB2312"/>
          <w:sz w:val="28"/>
          <w:szCs w:val="28"/>
        </w:rPr>
        <w:t>各</w:t>
      </w:r>
      <w:r>
        <w:rPr>
          <w:rFonts w:hint="eastAsia" w:ascii="仿宋_GB2312" w:hAnsi="仿宋_GB2312" w:eastAsia="仿宋_GB2312" w:cs="仿宋_GB2312"/>
          <w:sz w:val="28"/>
          <w:szCs w:val="28"/>
          <w:lang w:val="zh-TW"/>
        </w:rPr>
        <w:t>方应通过友好协商方式解决本协议履行过程中的问题，且须尽快达成书面协议。</w:t>
      </w:r>
      <w:bookmarkEnd w:id="17"/>
    </w:p>
    <w:p w14:paraId="7ECE0E13">
      <w:pPr>
        <w:pStyle w:val="13"/>
        <w:framePr w:wrap="auto" w:vAnchor="margin" w:hAnchor="text" w:yAlign="inline"/>
        <w:numPr>
          <w:ilvl w:val="12"/>
          <w:numId w:val="0"/>
        </w:numPr>
        <w:kinsoku w:val="0"/>
        <w:overflowPunct w:val="0"/>
        <w:autoSpaceDE w:val="0"/>
        <w:autoSpaceDN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bookmarkStart w:id="18" w:name="auto_fouce_19"/>
      <w:r>
        <w:rPr>
          <w:rFonts w:hint="eastAsia" w:ascii="仿宋_GB2312" w:hAnsi="仿宋_GB2312" w:eastAsia="仿宋_GB2312" w:cs="仿宋_GB2312"/>
          <w:sz w:val="28"/>
          <w:szCs w:val="28"/>
        </w:rPr>
        <w:t>本协议所称“损失”，包括因违约行为所导致的守约方的实际损失以及守约方为处理违约事件所发生的包括调查费、公证费、仲裁费、诉讼费、律师费、保全费等费用在内的全部合理费用和开支。</w:t>
      </w:r>
      <w:bookmarkEnd w:id="18"/>
    </w:p>
    <w:p w14:paraId="41FEF83F">
      <w:pPr>
        <w:pStyle w:val="13"/>
        <w:framePr w:wrap="auto" w:vAnchor="margin" w:hAnchor="text" w:yAlign="inline"/>
        <w:numPr>
          <w:ilvl w:val="12"/>
          <w:numId w:val="0"/>
        </w:numPr>
        <w:kinsoku w:val="0"/>
        <w:overflowPunct w:val="0"/>
        <w:autoSpaceDE w:val="0"/>
        <w:autoSpaceDN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第五条 协议的解除与终止</w:t>
      </w:r>
    </w:p>
    <w:p w14:paraId="6D8660C6">
      <w:pPr>
        <w:pStyle w:val="13"/>
        <w:framePr w:wrap="auto" w:vAnchor="margin" w:hAnchor="text" w:yAlign="inline"/>
        <w:numPr>
          <w:ilvl w:val="12"/>
          <w:numId w:val="0"/>
        </w:numPr>
        <w:kinsoku w:val="0"/>
        <w:overflowPunct w:val="0"/>
        <w:autoSpaceDE w:val="0"/>
        <w:autoSpaceDN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bookmarkStart w:id="19" w:name="auto_fouce_20"/>
      <w:r>
        <w:rPr>
          <w:rFonts w:hint="eastAsia" w:ascii="仿宋_GB2312" w:hAnsi="仿宋_GB2312" w:eastAsia="仿宋_GB2312" w:cs="仿宋_GB2312"/>
          <w:sz w:val="28"/>
          <w:szCs w:val="28"/>
          <w:lang w:eastAsia="zh-CN"/>
        </w:rPr>
        <w:t>三</w:t>
      </w:r>
      <w:r>
        <w:rPr>
          <w:rFonts w:hint="eastAsia" w:ascii="仿宋_GB2312" w:hAnsi="仿宋_GB2312" w:eastAsia="仿宋_GB2312" w:cs="仿宋_GB2312"/>
          <w:sz w:val="28"/>
          <w:szCs w:val="28"/>
        </w:rPr>
        <w:t>方协商一致可解除本协议。</w:t>
      </w:r>
      <w:bookmarkEnd w:id="19"/>
    </w:p>
    <w:p w14:paraId="22DAA1C2">
      <w:pPr>
        <w:pStyle w:val="13"/>
        <w:framePr w:wrap="auto" w:vAnchor="margin" w:hAnchor="text" w:yAlign="inline"/>
        <w:numPr>
          <w:ilvl w:val="12"/>
          <w:numId w:val="0"/>
        </w:numPr>
        <w:kinsoku w:val="0"/>
        <w:overflowPunct w:val="0"/>
        <w:autoSpaceDE w:val="0"/>
        <w:autoSpaceDN w:val="0"/>
        <w:spacing w:line="360" w:lineRule="auto"/>
        <w:ind w:firstLine="560" w:firstLineChars="200"/>
        <w:rPr>
          <w:rFonts w:hint="eastAsia" w:ascii="仿宋_GB2312" w:hAnsi="仿宋_GB2312" w:eastAsia="仿宋_GB2312" w:cs="仿宋_GB2312"/>
          <w:color w:val="FF0000"/>
          <w:sz w:val="28"/>
          <w:szCs w:val="28"/>
          <w:lang w:eastAsia="zh-CN"/>
        </w:rPr>
      </w:pPr>
      <w:r>
        <w:rPr>
          <w:rFonts w:hint="eastAsia" w:ascii="仿宋_GB2312" w:hAnsi="仿宋_GB2312" w:eastAsia="仿宋_GB2312" w:cs="仿宋_GB2312"/>
          <w:sz w:val="28"/>
          <w:szCs w:val="28"/>
        </w:rPr>
        <w:t>2.协议解除后，本协议项下各方的权利义务终止，但任何一方在协议解除前应履行的义务仍需履行。</w:t>
      </w:r>
      <w:bookmarkStart w:id="20" w:name="auto_fouce_21"/>
    </w:p>
    <w:p w14:paraId="1560A421">
      <w:pPr>
        <w:pStyle w:val="13"/>
        <w:framePr w:wrap="auto" w:vAnchor="margin" w:hAnchor="text" w:yAlign="inline"/>
        <w:numPr>
          <w:ilvl w:val="12"/>
          <w:numId w:val="0"/>
        </w:numPr>
        <w:kinsoku w:val="0"/>
        <w:overflowPunct w:val="0"/>
        <w:autoSpaceDE w:val="0"/>
        <w:autoSpaceDN w:val="0"/>
        <w:spacing w:line="360" w:lineRule="auto"/>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如本协议解除时，标的股权已完成</w:t>
      </w:r>
      <w:r>
        <w:rPr>
          <w:rFonts w:hint="eastAsia" w:ascii="仿宋_GB2312" w:hAnsi="仿宋_GB2312" w:eastAsia="仿宋_GB2312" w:cs="仿宋_GB2312"/>
          <w:sz w:val="28"/>
          <w:szCs w:val="28"/>
          <w:lang w:val="en-US" w:eastAsia="zh-CN"/>
        </w:rPr>
        <w:t>市场主体</w:t>
      </w:r>
      <w:r>
        <w:rPr>
          <w:rFonts w:hint="eastAsia" w:ascii="仿宋_GB2312" w:hAnsi="仿宋_GB2312" w:eastAsia="仿宋_GB2312" w:cs="仿宋_GB2312"/>
          <w:sz w:val="28"/>
          <w:szCs w:val="28"/>
          <w:lang w:eastAsia="zh-CN"/>
        </w:rPr>
        <w:t>变更登记的，甲乙双方应于合理期限内配合丙方办理完毕标的股权的回转变更登记手续。</w:t>
      </w:r>
      <w:bookmarkEnd w:id="20"/>
    </w:p>
    <w:p w14:paraId="387C53F6">
      <w:pPr>
        <w:pStyle w:val="13"/>
        <w:framePr w:wrap="auto" w:vAnchor="margin" w:hAnchor="text" w:yAlign="inline"/>
        <w:numPr>
          <w:ilvl w:val="12"/>
          <w:numId w:val="0"/>
        </w:numPr>
        <w:kinsoku w:val="0"/>
        <w:overflowPunct w:val="0"/>
        <w:autoSpaceDE w:val="0"/>
        <w:autoSpaceDN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第六条 保密条款</w:t>
      </w:r>
    </w:p>
    <w:p w14:paraId="14ADDEF5">
      <w:pPr>
        <w:pStyle w:val="13"/>
        <w:framePr w:wrap="auto" w:vAnchor="margin" w:hAnchor="text" w:yAlign="inline"/>
        <w:numPr>
          <w:ilvl w:val="12"/>
          <w:numId w:val="0"/>
        </w:numPr>
        <w:kinsoku w:val="0"/>
        <w:overflowPunct w:val="0"/>
        <w:autoSpaceDE w:val="0"/>
        <w:autoSpaceDN w:val="0"/>
        <w:spacing w:line="360" w:lineRule="auto"/>
        <w:ind w:firstLine="560" w:firstLineChars="200"/>
        <w:rPr>
          <w:rFonts w:hint="eastAsia" w:ascii="仿宋_GB2312" w:hAnsi="仿宋_GB2312" w:eastAsia="仿宋_GB2312" w:cs="仿宋_GB2312"/>
          <w:sz w:val="28"/>
          <w:szCs w:val="28"/>
          <w:lang w:eastAsia="zh-CN"/>
        </w:rPr>
      </w:pPr>
      <w:bookmarkStart w:id="21" w:name="auto_fouce_22"/>
      <w:r>
        <w:rPr>
          <w:rFonts w:hint="eastAsia" w:ascii="仿宋_GB2312" w:hAnsi="仿宋_GB2312" w:eastAsia="仿宋_GB2312" w:cs="仿宋_GB2312"/>
          <w:sz w:val="28"/>
          <w:szCs w:val="28"/>
        </w:rPr>
        <w:t>未经其他方书面同意，任何一方均不得向其他第三方泄露本协议内容，以及在协议履行过程中知悉的其他方或公司的商业秘密或商业信息，也不得将本协议相关档案材料泄露给任何第三方。</w:t>
      </w:r>
      <w:bookmarkEnd w:id="21"/>
    </w:p>
    <w:p w14:paraId="6D4F27A1">
      <w:pPr>
        <w:pStyle w:val="13"/>
        <w:framePr w:wrap="auto" w:vAnchor="margin" w:hAnchor="text" w:yAlign="inline"/>
        <w:numPr>
          <w:ilvl w:val="12"/>
          <w:numId w:val="0"/>
        </w:numPr>
        <w:kinsoku w:val="0"/>
        <w:overflowPunct w:val="0"/>
        <w:autoSpaceDE w:val="0"/>
        <w:autoSpaceDN w:val="0"/>
        <w:spacing w:line="360" w:lineRule="auto"/>
        <w:ind w:firstLine="562" w:firstLineChars="200"/>
        <w:rPr>
          <w:rFonts w:hint="eastAsia" w:ascii="仿宋_GB2312" w:hAnsi="仿宋_GB2312" w:eastAsia="仿宋_GB2312" w:cs="仿宋_GB2312"/>
          <w:b/>
          <w:bCs/>
          <w:sz w:val="28"/>
          <w:szCs w:val="28"/>
          <w:lang w:val="zh-TW"/>
        </w:rPr>
      </w:pPr>
      <w:r>
        <w:rPr>
          <w:rFonts w:hint="eastAsia" w:ascii="仿宋_GB2312" w:hAnsi="仿宋_GB2312" w:eastAsia="仿宋_GB2312" w:cs="仿宋_GB2312"/>
          <w:b/>
          <w:bCs/>
          <w:sz w:val="28"/>
          <w:szCs w:val="28"/>
        </w:rPr>
        <w:t xml:space="preserve">第七条 </w:t>
      </w:r>
      <w:r>
        <w:rPr>
          <w:rFonts w:hint="eastAsia" w:ascii="仿宋_GB2312" w:hAnsi="仿宋_GB2312" w:eastAsia="仿宋_GB2312" w:cs="仿宋_GB2312"/>
          <w:b/>
          <w:bCs/>
          <w:sz w:val="28"/>
          <w:szCs w:val="28"/>
          <w:lang w:val="zh-TW"/>
        </w:rPr>
        <w:t>争议解决</w:t>
      </w:r>
    </w:p>
    <w:p w14:paraId="10B04866">
      <w:pPr>
        <w:framePr w:wrap="auto" w:vAnchor="margin" w:hAnchor="text" w:yAlign="inline"/>
        <w:kinsoku w:val="0"/>
        <w:overflowPunct w:val="0"/>
        <w:autoSpaceDE w:val="0"/>
        <w:autoSpaceDN w:val="0"/>
        <w:spacing w:line="360" w:lineRule="auto"/>
        <w:ind w:firstLine="560" w:firstLineChars="200"/>
        <w:rPr>
          <w:rFonts w:hint="eastAsia" w:ascii="仿宋_GB2312" w:hAnsi="仿宋_GB2312" w:eastAsia="仿宋_GB2312" w:cs="仿宋_GB2312"/>
          <w:sz w:val="28"/>
          <w:szCs w:val="28"/>
          <w:lang w:val="zh-TW"/>
        </w:rPr>
      </w:pPr>
      <w:r>
        <w:rPr>
          <w:rFonts w:hint="eastAsia" w:ascii="仿宋_GB2312" w:hAnsi="仿宋_GB2312" w:eastAsia="仿宋_GB2312" w:cs="仿宋_GB2312"/>
          <w:sz w:val="28"/>
          <w:szCs w:val="28"/>
        </w:rPr>
        <w:t>各</w:t>
      </w:r>
      <w:r>
        <w:rPr>
          <w:rFonts w:hint="eastAsia" w:ascii="仿宋_GB2312" w:hAnsi="仿宋_GB2312" w:eastAsia="仿宋_GB2312" w:cs="仿宋_GB2312"/>
          <w:sz w:val="28"/>
          <w:szCs w:val="28"/>
          <w:lang w:val="zh-TW"/>
        </w:rPr>
        <w:t>方就本协议发生任何争议，应通过友好协商解决；协商不成的，任何一方可向</w:t>
      </w:r>
      <w:r>
        <w:rPr>
          <w:rFonts w:hint="eastAsia" w:ascii="仿宋_GB2312" w:hAnsi="仿宋_GB2312" w:eastAsia="仿宋_GB2312" w:cs="仿宋_GB2312"/>
          <w:sz w:val="28"/>
          <w:szCs w:val="28"/>
        </w:rPr>
        <w:t>目标公司</w:t>
      </w:r>
      <w:r>
        <w:rPr>
          <w:rFonts w:hint="eastAsia" w:ascii="仿宋_GB2312" w:hAnsi="仿宋_GB2312" w:eastAsia="仿宋_GB2312" w:cs="仿宋_GB2312"/>
          <w:sz w:val="28"/>
          <w:szCs w:val="28"/>
          <w:lang w:val="zh-TW"/>
        </w:rPr>
        <w:t>所在地有管辖权的人民法院提起诉讼。</w:t>
      </w:r>
    </w:p>
    <w:p w14:paraId="55D61CBD">
      <w:pPr>
        <w:pStyle w:val="13"/>
        <w:framePr w:wrap="auto" w:vAnchor="margin" w:hAnchor="text" w:yAlign="inline"/>
        <w:numPr>
          <w:ilvl w:val="12"/>
          <w:numId w:val="0"/>
        </w:numPr>
        <w:kinsoku w:val="0"/>
        <w:overflowPunct w:val="0"/>
        <w:autoSpaceDE w:val="0"/>
        <w:autoSpaceDN w:val="0"/>
        <w:spacing w:line="360" w:lineRule="auto"/>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第八条 送达</w:t>
      </w:r>
    </w:p>
    <w:p w14:paraId="12195488">
      <w:pPr>
        <w:framePr w:wrap="auto" w:vAnchor="margin" w:hAnchor="text" w:yAlign="inline"/>
        <w:kinsoku w:val="0"/>
        <w:overflowPunct w:val="0"/>
        <w:autoSpaceDE w:val="0"/>
        <w:autoSpaceDN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bookmarkStart w:id="22" w:name="auto_fouce_23"/>
      <w:r>
        <w:rPr>
          <w:rFonts w:hint="eastAsia" w:ascii="仿宋_GB2312" w:hAnsi="仿宋_GB2312" w:eastAsia="仿宋_GB2312" w:cs="仿宋_GB2312"/>
          <w:sz w:val="28"/>
          <w:szCs w:val="28"/>
          <w:lang w:eastAsia="zh-CN"/>
        </w:rPr>
        <w:t>各</w:t>
      </w:r>
      <w:r>
        <w:rPr>
          <w:rFonts w:hint="eastAsia" w:ascii="仿宋_GB2312" w:hAnsi="仿宋_GB2312" w:eastAsia="仿宋_GB2312" w:cs="仿宋_GB2312"/>
          <w:sz w:val="28"/>
          <w:szCs w:val="28"/>
        </w:rPr>
        <w:t>方在本协议尾部所列明的通信地址为其有效通信地址。任何一方因有效通信地址发生变化的，均应于7日内以书面方式告知</w:t>
      </w:r>
      <w:r>
        <w:rPr>
          <w:rFonts w:hint="eastAsia" w:ascii="仿宋_GB2312" w:hAnsi="仿宋_GB2312" w:eastAsia="仿宋_GB2312" w:cs="仿宋_GB2312"/>
          <w:sz w:val="28"/>
          <w:szCs w:val="28"/>
          <w:lang w:eastAsia="zh-CN"/>
        </w:rPr>
        <w:t>其他</w:t>
      </w:r>
      <w:r>
        <w:rPr>
          <w:rFonts w:hint="eastAsia" w:ascii="仿宋_GB2312" w:hAnsi="仿宋_GB2312" w:eastAsia="仿宋_GB2312" w:cs="仿宋_GB2312"/>
          <w:sz w:val="28"/>
          <w:szCs w:val="28"/>
        </w:rPr>
        <w:t>方。否则</w:t>
      </w:r>
      <w:r>
        <w:rPr>
          <w:rFonts w:hint="eastAsia" w:ascii="仿宋_GB2312" w:hAnsi="仿宋_GB2312" w:eastAsia="仿宋_GB2312" w:cs="仿宋_GB2312"/>
          <w:sz w:val="28"/>
          <w:szCs w:val="28"/>
          <w:lang w:eastAsia="zh-CN"/>
        </w:rPr>
        <w:t>其他</w:t>
      </w:r>
      <w:r>
        <w:rPr>
          <w:rFonts w:hint="eastAsia" w:ascii="仿宋_GB2312" w:hAnsi="仿宋_GB2312" w:eastAsia="仿宋_GB2312" w:cs="仿宋_GB2312"/>
          <w:sz w:val="28"/>
          <w:szCs w:val="28"/>
        </w:rPr>
        <w:t>方因无法履行通知义务的后果应由过错方自行承担。寄发挂号信或特快专递的一方在邮局寄发通知或告知内容时的相关凭证可以作为履行通知义务的依据。</w:t>
      </w:r>
      <w:bookmarkEnd w:id="22"/>
    </w:p>
    <w:p w14:paraId="70CC9F06">
      <w:pPr>
        <w:framePr w:wrap="auto" w:vAnchor="margin" w:hAnchor="text" w:yAlign="inline"/>
        <w:kinsoku w:val="0"/>
        <w:overflowPunct w:val="0"/>
        <w:autoSpaceDE w:val="0"/>
        <w:autoSpaceDN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bookmarkStart w:id="23" w:name="auto_fouce_24"/>
      <w:r>
        <w:rPr>
          <w:rFonts w:hint="eastAsia" w:ascii="仿宋_GB2312" w:hAnsi="仿宋_GB2312" w:eastAsia="仿宋_GB2312" w:cs="仿宋_GB2312"/>
          <w:sz w:val="28"/>
          <w:szCs w:val="28"/>
          <w:lang w:eastAsia="zh-CN"/>
        </w:rPr>
        <w:t>各</w:t>
      </w:r>
      <w:r>
        <w:rPr>
          <w:rFonts w:hint="eastAsia" w:ascii="仿宋_GB2312" w:hAnsi="仿宋_GB2312" w:eastAsia="仿宋_GB2312" w:cs="仿宋_GB2312"/>
          <w:sz w:val="28"/>
          <w:szCs w:val="28"/>
        </w:rPr>
        <w:t>方按照本协议确定的指定通信地址邮寄的任何书面文件（包括但不限于各类告知书、通知书、工作联系单、协议文件、诉讼或仲裁文书），该等书面文件在投邮后的第三日（自投邮当日起算），视为已送达对方。</w:t>
      </w:r>
      <w:r>
        <w:rPr>
          <w:rFonts w:hint="eastAsia" w:ascii="仿宋_GB2312" w:hAnsi="仿宋_GB2312" w:eastAsia="仿宋_GB2312" w:cs="仿宋_GB2312"/>
          <w:sz w:val="28"/>
          <w:szCs w:val="28"/>
          <w:lang w:eastAsia="zh-CN"/>
        </w:rPr>
        <w:t>各</w:t>
      </w:r>
      <w:r>
        <w:rPr>
          <w:rFonts w:hint="eastAsia" w:ascii="仿宋_GB2312" w:hAnsi="仿宋_GB2312" w:eastAsia="仿宋_GB2312" w:cs="仿宋_GB2312"/>
          <w:sz w:val="28"/>
          <w:szCs w:val="28"/>
        </w:rPr>
        <w:t>方按照本协议确定的联系电话、电子邮箱、传真发送的短信、电子邮件、传真可视为履行了通知义务。</w:t>
      </w:r>
      <w:bookmarkEnd w:id="23"/>
    </w:p>
    <w:p w14:paraId="74FD9D2A">
      <w:pPr>
        <w:pStyle w:val="13"/>
        <w:framePr w:wrap="auto" w:vAnchor="margin" w:hAnchor="text" w:yAlign="inline"/>
        <w:numPr>
          <w:ilvl w:val="12"/>
          <w:numId w:val="0"/>
        </w:numPr>
        <w:kinsoku w:val="0"/>
        <w:overflowPunct w:val="0"/>
        <w:autoSpaceDE w:val="0"/>
        <w:autoSpaceDN w:val="0"/>
        <w:spacing w:line="360" w:lineRule="auto"/>
        <w:ind w:firstLine="562" w:firstLineChars="200"/>
        <w:rPr>
          <w:rFonts w:hint="eastAsia" w:ascii="仿宋_GB2312" w:hAnsi="仿宋_GB2312" w:eastAsia="仿宋_GB2312" w:cs="仿宋_GB2312"/>
          <w:sz w:val="28"/>
          <w:szCs w:val="28"/>
          <w:lang w:val="zh-TW"/>
        </w:rPr>
      </w:pPr>
      <w:r>
        <w:rPr>
          <w:rFonts w:hint="eastAsia" w:ascii="仿宋_GB2312" w:hAnsi="仿宋_GB2312" w:eastAsia="仿宋_GB2312" w:cs="仿宋_GB2312"/>
          <w:b/>
          <w:bCs/>
          <w:sz w:val="28"/>
          <w:szCs w:val="28"/>
        </w:rPr>
        <w:t>第</w:t>
      </w:r>
      <w:r>
        <w:rPr>
          <w:rFonts w:hint="eastAsia" w:ascii="仿宋_GB2312" w:hAnsi="仿宋_GB2312" w:eastAsia="仿宋_GB2312" w:cs="仿宋_GB2312"/>
          <w:b/>
          <w:bCs/>
          <w:sz w:val="28"/>
          <w:szCs w:val="28"/>
          <w:lang w:val="en-US" w:eastAsia="zh-CN"/>
        </w:rPr>
        <w:t>九</w:t>
      </w:r>
      <w:r>
        <w:rPr>
          <w:rFonts w:hint="eastAsia" w:ascii="仿宋_GB2312" w:hAnsi="仿宋_GB2312" w:eastAsia="仿宋_GB2312" w:cs="仿宋_GB2312"/>
          <w:b/>
          <w:bCs/>
          <w:sz w:val="28"/>
          <w:szCs w:val="28"/>
        </w:rPr>
        <w:t xml:space="preserve">条 </w:t>
      </w:r>
      <w:r>
        <w:rPr>
          <w:rFonts w:hint="eastAsia" w:ascii="仿宋_GB2312" w:hAnsi="仿宋_GB2312" w:eastAsia="仿宋_GB2312" w:cs="仿宋_GB2312"/>
          <w:b/>
          <w:bCs/>
          <w:sz w:val="28"/>
          <w:szCs w:val="28"/>
          <w:lang w:val="zh-TW"/>
        </w:rPr>
        <w:t>其他</w:t>
      </w:r>
    </w:p>
    <w:p w14:paraId="40835B5B">
      <w:pPr>
        <w:pStyle w:val="13"/>
        <w:framePr w:wrap="auto" w:vAnchor="margin" w:hAnchor="text" w:yAlign="inline"/>
        <w:numPr>
          <w:ilvl w:val="12"/>
          <w:numId w:val="0"/>
        </w:numPr>
        <w:kinsoku w:val="0"/>
        <w:overflowPunct w:val="0"/>
        <w:autoSpaceDE w:val="0"/>
        <w:autoSpaceDN w:val="0"/>
        <w:spacing w:line="360" w:lineRule="auto"/>
        <w:ind w:firstLine="560" w:firstLineChars="200"/>
        <w:rPr>
          <w:rFonts w:hint="eastAsia" w:ascii="仿宋_GB2312" w:hAnsi="仿宋_GB2312" w:eastAsia="仿宋_GB2312" w:cs="仿宋_GB2312"/>
          <w:sz w:val="28"/>
          <w:szCs w:val="28"/>
          <w:lang w:val="zh-TW"/>
        </w:rPr>
      </w:pPr>
      <w:r>
        <w:rPr>
          <w:rFonts w:hint="eastAsia" w:ascii="仿宋_GB2312" w:hAnsi="仿宋_GB2312" w:eastAsia="仿宋_GB2312" w:cs="仿宋_GB2312"/>
          <w:sz w:val="28"/>
          <w:szCs w:val="28"/>
        </w:rPr>
        <w:t>1.</w:t>
      </w:r>
      <w:bookmarkStart w:id="24" w:name="auto_fouce_25"/>
      <w:r>
        <w:rPr>
          <w:rFonts w:hint="eastAsia" w:ascii="仿宋_GB2312" w:hAnsi="仿宋_GB2312" w:eastAsia="仿宋_GB2312" w:cs="仿宋_GB2312"/>
          <w:sz w:val="28"/>
          <w:szCs w:val="28"/>
          <w:lang w:val="zh-TW"/>
        </w:rPr>
        <w:t>本协议未尽事宜，由</w:t>
      </w:r>
      <w:r>
        <w:rPr>
          <w:rFonts w:hint="eastAsia" w:ascii="仿宋_GB2312" w:hAnsi="仿宋_GB2312" w:eastAsia="仿宋_GB2312" w:cs="仿宋_GB2312"/>
          <w:sz w:val="28"/>
          <w:szCs w:val="28"/>
          <w:lang w:eastAsia="zh-CN"/>
        </w:rPr>
        <w:t>甲乙丙三</w:t>
      </w:r>
      <w:r>
        <w:rPr>
          <w:rFonts w:hint="eastAsia" w:ascii="仿宋_GB2312" w:hAnsi="仿宋_GB2312" w:eastAsia="仿宋_GB2312" w:cs="仿宋_GB2312"/>
          <w:sz w:val="28"/>
          <w:szCs w:val="28"/>
          <w:lang w:val="zh-TW"/>
        </w:rPr>
        <w:t>方另行协商，所达成的补充协议与本协议具有同等法律效力。</w:t>
      </w:r>
      <w:bookmarkEnd w:id="24"/>
    </w:p>
    <w:p w14:paraId="01FCE4C1">
      <w:pPr>
        <w:framePr w:wrap="auto" w:vAnchor="margin" w:hAnchor="text" w:yAlign="inline"/>
        <w:kinsoku w:val="0"/>
        <w:overflowPunct w:val="0"/>
        <w:autoSpaceDE w:val="0"/>
        <w:autoSpaceDN w:val="0"/>
        <w:spacing w:line="360" w:lineRule="auto"/>
        <w:ind w:firstLine="560" w:firstLineChars="200"/>
        <w:rPr>
          <w:rFonts w:hint="eastAsia" w:ascii="仿宋_GB2312" w:hAnsi="仿宋_GB2312" w:eastAsia="仿宋_GB2312" w:cs="仿宋_GB2312"/>
          <w:sz w:val="28"/>
          <w:szCs w:val="28"/>
          <w:lang w:val="zh-TW"/>
        </w:rPr>
      </w:pPr>
      <w:r>
        <w:rPr>
          <w:rFonts w:hint="eastAsia" w:ascii="仿宋_GB2312" w:hAnsi="仿宋_GB2312" w:eastAsia="仿宋_GB2312" w:cs="仿宋_GB2312"/>
          <w:sz w:val="28"/>
          <w:szCs w:val="28"/>
        </w:rPr>
        <w:t>2.</w:t>
      </w:r>
      <w:bookmarkStart w:id="25" w:name="tip_risk_bookmark_27"/>
      <w:bookmarkStart w:id="26" w:name="auto_fouce_29"/>
      <w:r>
        <w:rPr>
          <w:rFonts w:hint="eastAsia" w:ascii="仿宋_GB2312" w:hAnsi="仿宋_GB2312" w:eastAsia="仿宋_GB2312" w:cs="仿宋_GB2312"/>
          <w:sz w:val="28"/>
          <w:szCs w:val="28"/>
          <w:lang w:val="zh-TW"/>
        </w:rPr>
        <w:t>本协议</w:t>
      </w:r>
      <w:r>
        <w:rPr>
          <w:rFonts w:hint="eastAsia" w:ascii="仿宋_GB2312" w:hAnsi="仿宋_GB2312" w:eastAsia="仿宋_GB2312" w:cs="仿宋_GB2312"/>
          <w:sz w:val="28"/>
          <w:szCs w:val="28"/>
        </w:rPr>
        <w:t>经甲乙</w:t>
      </w:r>
      <w:r>
        <w:rPr>
          <w:rFonts w:hint="eastAsia" w:ascii="仿宋_GB2312" w:hAnsi="仿宋_GB2312" w:eastAsia="仿宋_GB2312" w:cs="仿宋_GB2312"/>
          <w:sz w:val="28"/>
          <w:szCs w:val="28"/>
          <w:lang w:eastAsia="zh-CN"/>
        </w:rPr>
        <w:t>丙三</w:t>
      </w:r>
      <w:r>
        <w:rPr>
          <w:rFonts w:hint="eastAsia" w:ascii="仿宋_GB2312" w:hAnsi="仿宋_GB2312" w:eastAsia="仿宋_GB2312" w:cs="仿宋_GB2312"/>
          <w:sz w:val="28"/>
          <w:szCs w:val="28"/>
        </w:rPr>
        <w:t>方签字/盖章之日起生效，本协议</w:t>
      </w:r>
      <w:r>
        <w:rPr>
          <w:rFonts w:hint="eastAsia" w:ascii="仿宋_GB2312" w:hAnsi="仿宋_GB2312" w:eastAsia="仿宋_GB2312" w:cs="仿宋_GB2312"/>
          <w:sz w:val="28"/>
          <w:szCs w:val="28"/>
          <w:lang w:val="zh-TW"/>
        </w:rPr>
        <w:t>一式</w:t>
      </w:r>
      <w:r>
        <w:rPr>
          <w:rFonts w:hint="eastAsia" w:ascii="仿宋_GB2312" w:hAnsi="仿宋_GB2312" w:eastAsia="仿宋_GB2312" w:cs="仿宋_GB2312"/>
          <w:sz w:val="28"/>
          <w:szCs w:val="28"/>
          <w:lang w:val="en-US" w:eastAsia="zh-CN"/>
        </w:rPr>
        <w:t>肆</w:t>
      </w:r>
      <w:r>
        <w:rPr>
          <w:rFonts w:hint="eastAsia" w:ascii="仿宋_GB2312" w:hAnsi="仿宋_GB2312" w:eastAsia="仿宋_GB2312" w:cs="仿宋_GB2312"/>
          <w:sz w:val="28"/>
          <w:szCs w:val="28"/>
          <w:lang w:val="zh-TW"/>
        </w:rPr>
        <w:t>份，甲</w:t>
      </w:r>
      <w:r>
        <w:rPr>
          <w:rFonts w:hint="eastAsia" w:ascii="仿宋_GB2312" w:hAnsi="仿宋_GB2312" w:eastAsia="仿宋_GB2312" w:cs="仿宋_GB2312"/>
          <w:sz w:val="28"/>
          <w:szCs w:val="28"/>
        </w:rPr>
        <w:t>乙</w:t>
      </w:r>
      <w:r>
        <w:rPr>
          <w:rFonts w:hint="eastAsia" w:ascii="仿宋_GB2312" w:hAnsi="仿宋_GB2312" w:eastAsia="仿宋_GB2312" w:cs="仿宋_GB2312"/>
          <w:sz w:val="28"/>
          <w:szCs w:val="28"/>
          <w:lang w:eastAsia="zh-CN"/>
        </w:rPr>
        <w:t>丙三</w:t>
      </w:r>
      <w:r>
        <w:rPr>
          <w:rFonts w:hint="eastAsia" w:ascii="仿宋_GB2312" w:hAnsi="仿宋_GB2312" w:eastAsia="仿宋_GB2312" w:cs="仿宋_GB2312"/>
          <w:sz w:val="28"/>
          <w:szCs w:val="28"/>
          <w:lang w:val="zh-TW"/>
        </w:rPr>
        <w:t>方各执</w:t>
      </w:r>
      <w:r>
        <w:rPr>
          <w:rFonts w:hint="eastAsia" w:ascii="仿宋_GB2312" w:hAnsi="仿宋_GB2312" w:eastAsia="仿宋_GB2312" w:cs="仿宋_GB2312"/>
          <w:sz w:val="28"/>
          <w:szCs w:val="28"/>
        </w:rPr>
        <w:t>壹</w:t>
      </w:r>
      <w:r>
        <w:rPr>
          <w:rFonts w:hint="eastAsia" w:ascii="仿宋_GB2312" w:hAnsi="仿宋_GB2312" w:eastAsia="仿宋_GB2312" w:cs="仿宋_GB2312"/>
          <w:sz w:val="28"/>
          <w:szCs w:val="28"/>
          <w:lang w:val="zh-TW"/>
        </w:rPr>
        <w:t>份，</w:t>
      </w:r>
      <w:r>
        <w:rPr>
          <w:rFonts w:hint="eastAsia" w:ascii="仿宋_GB2312" w:hAnsi="仿宋_GB2312" w:eastAsia="仿宋_GB2312" w:cs="仿宋_GB2312"/>
          <w:sz w:val="28"/>
          <w:szCs w:val="28"/>
          <w:lang w:val="en-US" w:eastAsia="zh-CN"/>
        </w:rPr>
        <w:t>其他用于办理市场主体变更登记，均</w:t>
      </w:r>
      <w:r>
        <w:rPr>
          <w:rFonts w:hint="eastAsia" w:ascii="仿宋_GB2312" w:hAnsi="仿宋_GB2312" w:eastAsia="仿宋_GB2312" w:cs="仿宋_GB2312"/>
          <w:sz w:val="28"/>
          <w:szCs w:val="28"/>
          <w:lang w:val="zh-TW"/>
        </w:rPr>
        <w:t>具有同等法律效力。</w:t>
      </w:r>
      <w:bookmarkEnd w:id="25"/>
      <w:bookmarkEnd w:id="26"/>
    </w:p>
    <w:p w14:paraId="6C0D15E6">
      <w:pPr>
        <w:framePr w:wrap="auto" w:vAnchor="margin" w:hAnchor="text" w:yAlign="inline"/>
        <w:kinsoku w:val="0"/>
        <w:overflowPunct w:val="0"/>
        <w:autoSpaceDE w:val="0"/>
        <w:autoSpaceDN w:val="0"/>
        <w:spacing w:line="360" w:lineRule="auto"/>
        <w:ind w:firstLine="562" w:firstLineChars="200"/>
        <w:rPr>
          <w:rFonts w:hint="eastAsia" w:ascii="仿宋_GB2312" w:hAnsi="仿宋_GB2312" w:eastAsia="仿宋_GB2312" w:cs="仿宋_GB2312"/>
          <w:b/>
          <w:bCs/>
          <w:sz w:val="28"/>
          <w:szCs w:val="28"/>
        </w:rPr>
      </w:pPr>
      <w:bookmarkStart w:id="28" w:name="_GoBack"/>
      <w:bookmarkEnd w:id="28"/>
    </w:p>
    <w:p w14:paraId="65A7E955">
      <w:pPr>
        <w:framePr w:wrap="auto" w:vAnchor="margin" w:hAnchor="text" w:yAlign="inline"/>
        <w:kinsoku w:val="0"/>
        <w:overflowPunct w:val="0"/>
        <w:autoSpaceDE w:val="0"/>
        <w:autoSpaceDN w:val="0"/>
        <w:spacing w:line="360" w:lineRule="auto"/>
        <w:ind w:firstLine="562" w:firstLineChars="200"/>
        <w:rPr>
          <w:rFonts w:hint="eastAsia" w:ascii="仿宋_GB2312" w:hAnsi="仿宋_GB2312" w:eastAsia="仿宋_GB2312" w:cs="仿宋_GB2312"/>
          <w:sz w:val="28"/>
          <w:szCs w:val="28"/>
          <w:lang w:val="zh-TW"/>
        </w:rPr>
      </w:pPr>
      <w:r>
        <w:rPr>
          <w:rFonts w:hint="eastAsia" w:ascii="仿宋_GB2312" w:hAnsi="仿宋_GB2312" w:eastAsia="仿宋_GB2312" w:cs="仿宋_GB2312"/>
          <w:b/>
          <w:bCs/>
          <w:sz w:val="28"/>
          <w:szCs w:val="28"/>
        </w:rPr>
        <w:t>协议附件：</w:t>
      </w:r>
      <w:r>
        <w:rPr>
          <w:rFonts w:hint="eastAsia" w:ascii="仿宋_GB2312" w:hAnsi="仿宋_GB2312" w:eastAsia="仿宋_GB2312" w:cs="仿宋_GB2312"/>
          <w:sz w:val="28"/>
          <w:szCs w:val="28"/>
        </w:rPr>
        <w:t>甲、乙方身份证复印件/公司营业执照及授权委托书</w:t>
      </w:r>
    </w:p>
    <w:p w14:paraId="6828FF07">
      <w:pPr>
        <w:framePr w:wrap="auto" w:vAnchor="margin" w:hAnchor="text" w:yAlign="inline"/>
        <w:kinsoku w:val="0"/>
        <w:overflowPunct w:val="0"/>
        <w:autoSpaceDE w:val="0"/>
        <w:autoSpaceDN w:val="0"/>
        <w:spacing w:line="360" w:lineRule="auto"/>
        <w:ind w:firstLine="560" w:firstLineChars="200"/>
        <w:jc w:val="center"/>
        <w:rPr>
          <w:rFonts w:hint="eastAsia" w:ascii="仿宋_GB2312" w:hAnsi="仿宋_GB2312" w:eastAsia="仿宋_GB2312" w:cs="仿宋_GB2312"/>
          <w:sz w:val="28"/>
          <w:szCs w:val="28"/>
          <w:lang w:val="zh-TW"/>
        </w:rPr>
      </w:pPr>
    </w:p>
    <w:p w14:paraId="75AF4E72">
      <w:pPr>
        <w:framePr w:wrap="auto" w:vAnchor="margin" w:hAnchor="text" w:yAlign="inline"/>
        <w:kinsoku w:val="0"/>
        <w:overflowPunct w:val="0"/>
        <w:autoSpaceDE w:val="0"/>
        <w:autoSpaceDN w:val="0"/>
        <w:spacing w:line="360" w:lineRule="auto"/>
        <w:ind w:firstLine="560" w:firstLineChars="200"/>
        <w:jc w:val="center"/>
        <w:rPr>
          <w:rFonts w:hint="eastAsia" w:ascii="仿宋_GB2312" w:hAnsi="仿宋_GB2312" w:eastAsia="仿宋_GB2312" w:cs="仿宋_GB2312"/>
          <w:sz w:val="28"/>
          <w:szCs w:val="28"/>
          <w:lang w:val="zh-TW"/>
        </w:rPr>
      </w:pPr>
      <w:r>
        <w:rPr>
          <w:rFonts w:hint="eastAsia" w:ascii="仿宋_GB2312" w:hAnsi="仿宋_GB2312" w:eastAsia="仿宋_GB2312" w:cs="仿宋_GB2312"/>
          <w:sz w:val="28"/>
          <w:szCs w:val="28"/>
          <w:lang w:val="zh-TW"/>
        </w:rPr>
        <w:t>（</w:t>
      </w:r>
      <w:r>
        <w:rPr>
          <w:rFonts w:hint="eastAsia" w:ascii="仿宋_GB2312" w:hAnsi="仿宋_GB2312" w:eastAsia="仿宋_GB2312" w:cs="仿宋_GB2312"/>
          <w:sz w:val="28"/>
          <w:szCs w:val="28"/>
          <w:lang w:val="en-US" w:eastAsia="zh-CN"/>
        </w:rPr>
        <w:t>以下</w:t>
      </w:r>
      <w:r>
        <w:rPr>
          <w:rFonts w:hint="eastAsia" w:ascii="仿宋_GB2312" w:hAnsi="仿宋_GB2312" w:eastAsia="仿宋_GB2312" w:cs="仿宋_GB2312"/>
          <w:sz w:val="28"/>
          <w:szCs w:val="28"/>
          <w:lang w:val="zh-TW"/>
        </w:rPr>
        <w:t>无正文，</w:t>
      </w:r>
      <w:r>
        <w:rPr>
          <w:rFonts w:hint="eastAsia" w:ascii="仿宋_GB2312" w:hAnsi="仿宋_GB2312" w:eastAsia="仿宋_GB2312" w:cs="仿宋_GB2312"/>
          <w:sz w:val="28"/>
          <w:szCs w:val="28"/>
        </w:rPr>
        <w:t>为签署页</w:t>
      </w:r>
      <w:r>
        <w:rPr>
          <w:rFonts w:hint="eastAsia" w:ascii="仿宋_GB2312" w:hAnsi="仿宋_GB2312" w:eastAsia="仿宋_GB2312" w:cs="仿宋_GB2312"/>
          <w:sz w:val="28"/>
          <w:szCs w:val="28"/>
          <w:lang w:val="zh-TW"/>
        </w:rPr>
        <w:t>）</w:t>
      </w:r>
    </w:p>
    <w:p w14:paraId="6161732F">
      <w:pPr>
        <w:framePr w:wrap="auto" w:vAnchor="margin" w:hAnchor="text" w:yAlign="inline"/>
        <w:kinsoku w:val="0"/>
        <w:overflowPunct w:val="0"/>
        <w:autoSpaceDE w:val="0"/>
        <w:autoSpaceDN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zh-TW"/>
        </w:rPr>
        <w:t>甲方（</w:t>
      </w:r>
      <w:r>
        <w:rPr>
          <w:rFonts w:hint="eastAsia" w:ascii="仿宋_GB2312" w:hAnsi="仿宋_GB2312" w:eastAsia="仿宋_GB2312" w:cs="仿宋_GB2312"/>
          <w:sz w:val="28"/>
          <w:szCs w:val="28"/>
        </w:rPr>
        <w:t>签章</w:t>
      </w:r>
      <w:r>
        <w:rPr>
          <w:rFonts w:hint="eastAsia" w:ascii="仿宋_GB2312" w:hAnsi="仿宋_GB2312" w:eastAsia="仿宋_GB2312" w:cs="仿宋_GB2312"/>
          <w:sz w:val="28"/>
          <w:szCs w:val="28"/>
          <w:lang w:val="zh-TW"/>
        </w:rPr>
        <w:t>）：</w:t>
      </w:r>
      <w:r>
        <w:rPr>
          <w:rFonts w:hint="eastAsia" w:ascii="仿宋_GB2312" w:hAnsi="仿宋_GB2312" w:eastAsia="仿宋_GB2312" w:cs="仿宋_GB2312"/>
          <w:sz w:val="28"/>
          <w:szCs w:val="28"/>
        </w:rPr>
        <w:t xml:space="preserve">                </w:t>
      </w:r>
    </w:p>
    <w:p w14:paraId="728CB101">
      <w:pPr>
        <w:framePr w:wrap="auto" w:vAnchor="margin" w:hAnchor="text" w:yAlign="inline"/>
        <w:kinsoku w:val="0"/>
        <w:overflowPunct w:val="0"/>
        <w:autoSpaceDE w:val="0"/>
        <w:autoSpaceDN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通信地址：</w:t>
      </w:r>
    </w:p>
    <w:p w14:paraId="1A6F78E3">
      <w:pPr>
        <w:framePr w:wrap="auto" w:vAnchor="margin" w:hAnchor="text" w:yAlign="inline"/>
        <w:kinsoku w:val="0"/>
        <w:overflowPunct w:val="0"/>
        <w:autoSpaceDE w:val="0"/>
        <w:autoSpaceDN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联系方式：</w:t>
      </w:r>
    </w:p>
    <w:p w14:paraId="417D6A51">
      <w:pPr>
        <w:framePr w:wrap="auto" w:vAnchor="margin" w:hAnchor="text" w:yAlign="inline"/>
        <w:kinsoku w:val="0"/>
        <w:overflowPunct w:val="0"/>
        <w:autoSpaceDE w:val="0"/>
        <w:autoSpaceDN w:val="0"/>
        <w:spacing w:line="360" w:lineRule="auto"/>
        <w:ind w:firstLine="560" w:firstLineChars="200"/>
        <w:rPr>
          <w:rFonts w:hint="eastAsia" w:ascii="仿宋_GB2312" w:hAnsi="仿宋_GB2312" w:eastAsia="仿宋_GB2312" w:cs="仿宋_GB2312"/>
          <w:sz w:val="28"/>
          <w:szCs w:val="28"/>
          <w:lang w:val="zh-CN"/>
        </w:rPr>
      </w:pPr>
      <w:bookmarkStart w:id="27" w:name="tip_risk_bookmark_30"/>
      <w:r>
        <w:rPr>
          <w:rFonts w:hint="eastAsia" w:ascii="仿宋_GB2312" w:hAnsi="仿宋_GB2312" w:eastAsia="仿宋_GB2312" w:cs="仿宋_GB2312"/>
          <w:color w:val="000000" w:themeColor="text1"/>
          <w:sz w:val="28"/>
          <w:szCs w:val="28"/>
          <w14:textFill>
            <w14:solidFill>
              <w14:schemeClr w14:val="tx1"/>
            </w14:solidFill>
          </w14:textFill>
        </w:rPr>
        <w:t>日期：</w:t>
      </w:r>
      <w:r>
        <w:rPr>
          <w:rFonts w:hint="eastAsia" w:ascii="仿宋_GB2312" w:hAnsi="仿宋_GB2312" w:eastAsia="仿宋_GB2312" w:cs="仿宋_GB2312"/>
          <w:sz w:val="28"/>
          <w:szCs w:val="28"/>
          <w:lang w:val="zh-CN"/>
        </w:rPr>
        <w:t xml:space="preserve"> </w:t>
      </w:r>
      <w:r>
        <w:rPr>
          <w:rFonts w:hint="eastAsia" w:ascii="仿宋_GB2312" w:hAnsi="仿宋_GB2312" w:eastAsia="仿宋_GB2312" w:cs="仿宋_GB2312"/>
          <w:sz w:val="28"/>
          <w:szCs w:val="28"/>
        </w:rPr>
        <w:t xml:space="preserve">  年   月   日</w:t>
      </w:r>
      <w:bookmarkEnd w:id="27"/>
      <w:r>
        <w:rPr>
          <w:rFonts w:hint="eastAsia" w:ascii="仿宋_GB2312" w:hAnsi="仿宋_GB2312" w:eastAsia="仿宋_GB2312" w:cs="仿宋_GB2312"/>
          <w:sz w:val="28"/>
          <w:szCs w:val="28"/>
          <w:lang w:val="zh-CN"/>
        </w:rPr>
        <w:t xml:space="preserve">   </w:t>
      </w:r>
    </w:p>
    <w:p w14:paraId="036474B4">
      <w:pPr>
        <w:framePr w:wrap="auto" w:vAnchor="margin" w:hAnchor="text" w:yAlign="inline"/>
        <w:kinsoku w:val="0"/>
        <w:overflowPunct w:val="0"/>
        <w:autoSpaceDE w:val="0"/>
        <w:autoSpaceDN w:val="0"/>
        <w:spacing w:line="360" w:lineRule="auto"/>
        <w:ind w:firstLine="560" w:firstLineChars="200"/>
        <w:rPr>
          <w:rFonts w:hint="eastAsia" w:ascii="仿宋_GB2312" w:hAnsi="仿宋_GB2312" w:eastAsia="仿宋_GB2312" w:cs="仿宋_GB2312"/>
          <w:sz w:val="28"/>
          <w:szCs w:val="28"/>
          <w:lang w:val="zh-CN"/>
        </w:rPr>
      </w:pPr>
    </w:p>
    <w:p w14:paraId="3FDDD79C">
      <w:pPr>
        <w:framePr w:wrap="auto" w:vAnchor="margin" w:hAnchor="text" w:yAlign="inline"/>
        <w:kinsoku w:val="0"/>
        <w:overflowPunct w:val="0"/>
        <w:autoSpaceDE w:val="0"/>
        <w:autoSpaceDN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zh-TW"/>
        </w:rPr>
        <w:t>乙方（</w:t>
      </w:r>
      <w:r>
        <w:rPr>
          <w:rFonts w:hint="eastAsia" w:ascii="仿宋_GB2312" w:hAnsi="仿宋_GB2312" w:eastAsia="仿宋_GB2312" w:cs="仿宋_GB2312"/>
          <w:sz w:val="28"/>
          <w:szCs w:val="28"/>
        </w:rPr>
        <w:t>签章</w:t>
      </w:r>
      <w:r>
        <w:rPr>
          <w:rFonts w:hint="eastAsia" w:ascii="仿宋_GB2312" w:hAnsi="仿宋_GB2312" w:eastAsia="仿宋_GB2312" w:cs="仿宋_GB2312"/>
          <w:sz w:val="28"/>
          <w:szCs w:val="28"/>
          <w:lang w:val="zh-TW"/>
        </w:rPr>
        <w:t>）：</w:t>
      </w:r>
      <w:r>
        <w:rPr>
          <w:rFonts w:hint="eastAsia" w:ascii="仿宋_GB2312" w:hAnsi="仿宋_GB2312" w:eastAsia="仿宋_GB2312" w:cs="仿宋_GB2312"/>
          <w:sz w:val="28"/>
          <w:szCs w:val="28"/>
        </w:rPr>
        <w:t xml:space="preserve"> </w:t>
      </w:r>
    </w:p>
    <w:p w14:paraId="3CA55AAE">
      <w:pPr>
        <w:framePr w:wrap="auto" w:vAnchor="margin" w:hAnchor="text" w:yAlign="inline"/>
        <w:kinsoku w:val="0"/>
        <w:overflowPunct w:val="0"/>
        <w:autoSpaceDE w:val="0"/>
        <w:autoSpaceDN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通信地址：</w:t>
      </w:r>
    </w:p>
    <w:p w14:paraId="2E94AB57">
      <w:pPr>
        <w:framePr w:wrap="auto" w:vAnchor="margin" w:hAnchor="text" w:yAlign="inline"/>
        <w:kinsoku w:val="0"/>
        <w:overflowPunct w:val="0"/>
        <w:autoSpaceDE w:val="0"/>
        <w:autoSpaceDN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联系方式：</w:t>
      </w:r>
    </w:p>
    <w:p w14:paraId="40695925">
      <w:pPr>
        <w:framePr w:wrap="auto" w:vAnchor="margin" w:hAnchor="text" w:yAlign="inline"/>
        <w:kinsoku w:val="0"/>
        <w:overflowPunct w:val="0"/>
        <w:autoSpaceDE w:val="0"/>
        <w:autoSpaceDN w:val="0"/>
        <w:spacing w:line="360" w:lineRule="auto"/>
        <w:ind w:firstLine="560" w:firstLineChars="200"/>
        <w:rPr>
          <w:rFonts w:hint="eastAsia" w:ascii="仿宋_GB2312" w:hAnsi="仿宋_GB2312" w:eastAsia="仿宋_GB2312" w:cs="仿宋_GB2312"/>
          <w:sz w:val="28"/>
          <w:szCs w:val="28"/>
          <w:lang w:val="zh-CN"/>
        </w:rPr>
      </w:pPr>
      <w:r>
        <w:rPr>
          <w:rFonts w:hint="eastAsia" w:ascii="仿宋_GB2312" w:hAnsi="仿宋_GB2312" w:eastAsia="仿宋_GB2312" w:cs="仿宋_GB2312"/>
          <w:sz w:val="28"/>
          <w:szCs w:val="28"/>
        </w:rPr>
        <w:t>日期：</w:t>
      </w:r>
      <w:r>
        <w:rPr>
          <w:rFonts w:hint="eastAsia" w:ascii="仿宋_GB2312" w:hAnsi="仿宋_GB2312" w:eastAsia="仿宋_GB2312" w:cs="仿宋_GB2312"/>
          <w:sz w:val="28"/>
          <w:szCs w:val="28"/>
          <w:lang w:val="zh-CN"/>
        </w:rPr>
        <w:t xml:space="preserve"> </w:t>
      </w:r>
      <w:r>
        <w:rPr>
          <w:rFonts w:hint="eastAsia" w:ascii="仿宋_GB2312" w:hAnsi="仿宋_GB2312" w:eastAsia="仿宋_GB2312" w:cs="仿宋_GB2312"/>
          <w:sz w:val="28"/>
          <w:szCs w:val="28"/>
        </w:rPr>
        <w:t xml:space="preserve">  年   月   日</w:t>
      </w:r>
      <w:r>
        <w:rPr>
          <w:rFonts w:hint="eastAsia" w:ascii="仿宋_GB2312" w:hAnsi="仿宋_GB2312" w:eastAsia="仿宋_GB2312" w:cs="仿宋_GB2312"/>
          <w:sz w:val="28"/>
          <w:szCs w:val="28"/>
          <w:lang w:val="zh-CN"/>
        </w:rPr>
        <w:t xml:space="preserve">    </w:t>
      </w:r>
    </w:p>
    <w:p w14:paraId="4FD63515">
      <w:pPr>
        <w:framePr w:wrap="auto" w:vAnchor="margin" w:hAnchor="text" w:yAlign="inline"/>
        <w:kinsoku w:val="0"/>
        <w:overflowPunct w:val="0"/>
        <w:autoSpaceDE w:val="0"/>
        <w:autoSpaceDN w:val="0"/>
        <w:spacing w:line="360" w:lineRule="auto"/>
        <w:ind w:firstLine="560" w:firstLineChars="200"/>
        <w:rPr>
          <w:rFonts w:hint="eastAsia" w:ascii="仿宋_GB2312" w:hAnsi="仿宋_GB2312" w:eastAsia="仿宋_GB2312" w:cs="仿宋_GB2312"/>
          <w:sz w:val="28"/>
          <w:szCs w:val="28"/>
          <w:lang w:val="zh-CN"/>
        </w:rPr>
      </w:pPr>
    </w:p>
    <w:p w14:paraId="2BF310D5">
      <w:pPr>
        <w:framePr w:wrap="auto" w:vAnchor="margin" w:hAnchor="text" w:yAlign="inline"/>
        <w:kinsoku w:val="0"/>
        <w:overflowPunct w:val="0"/>
        <w:autoSpaceDE w:val="0"/>
        <w:autoSpaceDN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丙</w:t>
      </w:r>
      <w:r>
        <w:rPr>
          <w:rFonts w:hint="eastAsia" w:ascii="仿宋_GB2312" w:hAnsi="仿宋_GB2312" w:eastAsia="仿宋_GB2312" w:cs="仿宋_GB2312"/>
          <w:sz w:val="28"/>
          <w:szCs w:val="28"/>
          <w:lang w:val="zh-TW"/>
        </w:rPr>
        <w:t>方（</w:t>
      </w:r>
      <w:r>
        <w:rPr>
          <w:rFonts w:hint="eastAsia" w:ascii="仿宋_GB2312" w:hAnsi="仿宋_GB2312" w:eastAsia="仿宋_GB2312" w:cs="仿宋_GB2312"/>
          <w:sz w:val="28"/>
          <w:szCs w:val="28"/>
        </w:rPr>
        <w:t>签章</w:t>
      </w:r>
      <w:r>
        <w:rPr>
          <w:rFonts w:hint="eastAsia" w:ascii="仿宋_GB2312" w:hAnsi="仿宋_GB2312" w:eastAsia="仿宋_GB2312" w:cs="仿宋_GB2312"/>
          <w:sz w:val="28"/>
          <w:szCs w:val="28"/>
          <w:lang w:val="zh-TW"/>
        </w:rPr>
        <w:t>）：</w:t>
      </w:r>
      <w:r>
        <w:rPr>
          <w:rFonts w:hint="eastAsia" w:ascii="仿宋_GB2312" w:hAnsi="仿宋_GB2312" w:eastAsia="仿宋_GB2312" w:cs="仿宋_GB2312"/>
          <w:sz w:val="28"/>
          <w:szCs w:val="28"/>
        </w:rPr>
        <w:t xml:space="preserve"> </w:t>
      </w:r>
    </w:p>
    <w:p w14:paraId="4E319BCF">
      <w:pPr>
        <w:framePr w:wrap="auto" w:vAnchor="margin" w:hAnchor="text" w:yAlign="inline"/>
        <w:kinsoku w:val="0"/>
        <w:overflowPunct w:val="0"/>
        <w:autoSpaceDE w:val="0"/>
        <w:autoSpaceDN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通信地址：</w:t>
      </w:r>
    </w:p>
    <w:p w14:paraId="4A6BEAF9">
      <w:pPr>
        <w:framePr w:wrap="auto" w:vAnchor="margin" w:hAnchor="text" w:yAlign="inline"/>
        <w:kinsoku w:val="0"/>
        <w:overflowPunct w:val="0"/>
        <w:autoSpaceDE w:val="0"/>
        <w:autoSpaceDN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联系方式：</w:t>
      </w:r>
    </w:p>
    <w:p w14:paraId="187DF230">
      <w:pPr>
        <w:framePr w:wrap="auto" w:vAnchor="margin" w:hAnchor="text" w:yAlign="inline"/>
        <w:kinsoku w:val="0"/>
        <w:overflowPunct w:val="0"/>
        <w:autoSpaceDE w:val="0"/>
        <w:autoSpaceDN w:val="0"/>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日期：</w:t>
      </w:r>
      <w:r>
        <w:rPr>
          <w:rFonts w:hint="eastAsia" w:ascii="仿宋_GB2312" w:hAnsi="仿宋_GB2312" w:eastAsia="仿宋_GB2312" w:cs="仿宋_GB2312"/>
          <w:sz w:val="28"/>
          <w:szCs w:val="28"/>
          <w:lang w:val="zh-CN"/>
        </w:rPr>
        <w:t xml:space="preserve"> </w:t>
      </w:r>
      <w:r>
        <w:rPr>
          <w:rFonts w:hint="eastAsia" w:ascii="仿宋_GB2312" w:hAnsi="仿宋_GB2312" w:eastAsia="仿宋_GB2312" w:cs="仿宋_GB2312"/>
          <w:sz w:val="28"/>
          <w:szCs w:val="28"/>
        </w:rPr>
        <w:t xml:space="preserve">  年   月   日</w:t>
      </w:r>
      <w:r>
        <w:rPr>
          <w:rFonts w:hint="eastAsia" w:ascii="仿宋_GB2312" w:hAnsi="仿宋_GB2312" w:eastAsia="仿宋_GB2312" w:cs="仿宋_GB2312"/>
          <w:sz w:val="28"/>
          <w:szCs w:val="28"/>
          <w:lang w:val="zh-CN"/>
        </w:rPr>
        <w:t xml:space="preserve">    </w:t>
      </w:r>
      <w:r>
        <w:rPr>
          <w:rFonts w:hint="eastAsia" w:ascii="仿宋_GB2312" w:hAnsi="仿宋_GB2312" w:eastAsia="仿宋_GB2312" w:cs="仿宋_GB2312"/>
          <w:sz w:val="28"/>
          <w:szCs w:val="28"/>
        </w:rPr>
        <w:t xml:space="preserve">         </w:t>
      </w:r>
    </w:p>
    <w:sectPr>
      <w:headerReference r:id="rId3" w:type="default"/>
      <w:footerReference r:id="rId4" w:type="default"/>
      <w:pgSz w:w="11900" w:h="16840"/>
      <w:pgMar w:top="1440" w:right="1800" w:bottom="1440" w:left="1800" w:header="851" w:footer="99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Helvetica Neue">
    <w:altName w:val="Times New Roman"/>
    <w:panose1 w:val="02000503000000020004"/>
    <w:charset w:val="00"/>
    <w:family w:val="auto"/>
    <w:pitch w:val="default"/>
    <w:sig w:usb0="00000000" w:usb1="00000000" w:usb2="00000010" w:usb3="00000000" w:csb0="00000000" w:csb1="00000000"/>
  </w:font>
  <w:font w:name="Arial Unicode MS">
    <w:altName w:val="宋体"/>
    <w:panose1 w:val="020B0604020202020204"/>
    <w:charset w:val="86"/>
    <w:family w:val="auto"/>
    <w:pitch w:val="default"/>
    <w:sig w:usb0="00000000" w:usb1="00000000" w:usb2="0000003F" w:usb3="00000000" w:csb0="603F01FF" w:csb1="FFFF0000"/>
  </w:font>
  <w:font w:name="仿宋_GB2312">
    <w:panose1 w:val="02010609030101010101"/>
    <w:charset w:val="86"/>
    <w:family w:val="modern"/>
    <w:pitch w:val="default"/>
    <w:sig w:usb0="00000001" w:usb1="080E0000" w:usb2="00000000" w:usb3="00000000" w:csb0="00040000" w:csb1="00000000"/>
    <w:embedRegular r:id="rId1" w:fontKey="{1310A6E0-83F6-4D00-99DA-1E34A275E90D}"/>
  </w:font>
  <w:font w:name="方正黑体_GBK">
    <w:panose1 w:val="02010600010101010101"/>
    <w:charset w:val="86"/>
    <w:family w:val="auto"/>
    <w:pitch w:val="default"/>
    <w:sig w:usb0="00000001" w:usb1="080E0000" w:usb2="00000000" w:usb3="00000000" w:csb0="00040000" w:csb1="00000000"/>
    <w:embedRegular r:id="rId2" w:fontKey="{AA502BCF-C9D0-47A5-9724-5F30965341FC}"/>
  </w:font>
  <w:font w:name="方正公文小标宋">
    <w:panose1 w:val="02000500000000000000"/>
    <w:charset w:val="86"/>
    <w:family w:val="auto"/>
    <w:pitch w:val="default"/>
    <w:sig w:usb0="A00002BF" w:usb1="38CF7CFA" w:usb2="00000016" w:usb3="00000000" w:csb0="00040001" w:csb1="00000000"/>
    <w:embedRegular r:id="rId3" w:fontKey="{CF11E7FE-CBBE-4946-B5A3-09C447B17523}"/>
  </w:font>
  <w:font w:name="仿宋">
    <w:panose1 w:val="02010609060101010101"/>
    <w:charset w:val="86"/>
    <w:family w:val="modern"/>
    <w:pitch w:val="default"/>
    <w:sig w:usb0="800002BF" w:usb1="38CF7CFA" w:usb2="00000016" w:usb3="00000000" w:csb0="00040001" w:csb1="00000000"/>
    <w:embedRegular r:id="rId4" w:fontKey="{6602CD20-BA23-45B5-8ED5-4B5420C955B4}"/>
  </w:font>
  <w:font w:name="WPSEMBED2">
    <w:panose1 w:val="02010600010101010101"/>
    <w:charset w:val="86"/>
    <w:family w:val="auto"/>
    <w:pitch w:val="default"/>
    <w:sig w:usb0="00000001" w:usb1="080E0000" w:usb2="00000000" w:usb3="00000000" w:csb0="00040000" w:csb1="00000000"/>
  </w:font>
  <w:font w:name="WPSEMBED3">
    <w:panose1 w:val="02000500000000000000"/>
    <w:charset w:val="86"/>
    <w:family w:val="auto"/>
    <w:pitch w:val="default"/>
    <w:sig w:usb0="A00002BF" w:usb1="38CF7CFA" w:usb2="00000016" w:usb3="00000000" w:csb0="00040001"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0139C">
    <w:pPr>
      <w:pStyle w:val="3"/>
      <w:framePr w:wrap="auto" w:vAnchor="margin" w:hAnchor="text" w:yAlign="inline"/>
      <w:tabs>
        <w:tab w:val="left" w:pos="7440"/>
        <w:tab w:val="right" w:pos="8280"/>
        <w:tab w:val="clear" w:pos="8306"/>
      </w:tabs>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a:noFill/>
                        <a:miter lim="400000"/>
                      </a:ln>
                    </wps:spPr>
                    <wps:style>
                      <a:lnRef idx="0">
                        <a:srgbClr val="FFFFFF"/>
                      </a:lnRef>
                      <a:fillRef idx="0">
                        <a:srgbClr val="FFFFFF"/>
                      </a:fillRef>
                      <a:effectRef idx="0">
                        <a:srgbClr val="FFFFFF"/>
                      </a:effectRef>
                      <a:fontRef idx="none"/>
                    </wps:style>
                    <wps:txbx>
                      <w:txbxContent>
                        <w:p w14:paraId="561992FB">
                          <w:pPr>
                            <w:pStyle w:val="3"/>
                            <w:rPr>
                              <w:rFonts w:hint="eastAsia" w:ascii="仿宋" w:hAnsi="仿宋" w:eastAsia="仿宋" w:cs="仿宋"/>
                            </w:rPr>
                          </w:pPr>
                          <w:r>
                            <w:rPr>
                              <w:rFonts w:hint="eastAsia" w:ascii="仿宋" w:hAnsi="仿宋" w:eastAsia="仿宋" w:cs="仿宋"/>
                            </w:rPr>
                            <w:fldChar w:fldCharType="begin"/>
                          </w:r>
                          <w:r>
                            <w:rPr>
                              <w:rFonts w:hint="eastAsia" w:ascii="仿宋" w:hAnsi="仿宋" w:eastAsia="仿宋" w:cs="仿宋"/>
                            </w:rPr>
                            <w:instrText xml:space="preserve"> PAGE  \* MERGEFORMAT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p>
                        <w:p w14:paraId="3D61CE44">
                          <w:pPr>
                            <w:ind w:firstLine="480"/>
                          </w:pPr>
                        </w:p>
                      </w:txbxContent>
                    </wps:txbx>
                    <wps:bodyPr rot="0" spcFirstLastPara="0" vertOverflow="overflow" horzOverflow="overflow" vert="horz" wrap="none" lIns="0" tIns="0" rIns="0" bIns="0" numCol="1" spcCol="3810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KC8iK45AgAAcQQAAA4AAABkcnMvZTJvRG9jLnhtbK1Uy47TMBTdI/EP&#10;lvc0bUFQVU1HZUaDkCpmpIJYu44zseSX7NtJygfAH7Biw57v6ndwnLQdNLCYBV0kx743595zfN3F&#10;RWcNu1cxae9KPhmNOVNO+kq7u5J/+nj9YsZZIuEqYbxTJd+rxC+Wz58t2jBXU994U6nIQOLSvA0l&#10;b4jCvCiSbJQVaeSDcgjWPlpBWMa7ooqiBbs1xXQ8fl20PlYheqlSwu7VEORHxvgUQl/XWqorL3dW&#10;ORpYozKCICk1OiS+7LutayXppq6TImZKDqXUP1EEeJufxXIh5ndRhEbLYwviKS080mSFdih6proS&#10;JNgu6r+orJbRJ1/TSHpbDEJ6R6BiMn7kzaYRQfVaYHUKZ9PT/6OVH+5vI9MVJoEzJywO/PD92+HH&#10;r8PPr2yS7WlDmiNrE5BH3Vvf5dTjfsJmVt3V0eY39DDEYe7+bK7qiMn80Ww6m40RkoidFuApHj4P&#10;MdE75S3LoOQRp9ebKu7XiYbUU0qu5vy1Ngb7Ym4ca8E6fYMCj0JWE+bVaFvyV+P8y82jqHF4ZXGD&#10;iIyo23YIZrj11R6Cox8mJgV5rdHUWiS6FREjAiG4RHSDR208ivsj4qzx8cu/9nM+Tg5RzlqMXMkd&#10;bhhn5r3DiYKQTiCewPYE3M5eeswwTgm99PDlbJLtjGT6JWAdvf2M27XKdbAWTqJayekEL2kYfdxO&#10;qVarPglzGASt3SbITJ/dS2G1I5jbe/7gxtEvTGJv4PHW5FH/c91nPfxTLH8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W411I9AAAAAFAQAADwAAAAAAAAABACAAAAAiAAAAZHJzL2Rvd25yZXYueG1s&#10;UEsBAhQAFAAAAAgAh07iQKC8iK45AgAAcQQAAA4AAAAAAAAAAQAgAAAAHwEAAGRycy9lMm9Eb2Mu&#10;eG1sUEsFBgAAAAAGAAYAWQEAAMoFAAAAAA==&#10;">
              <v:fill on="f" focussize="0,0"/>
              <v:stroke on="f" weight="1pt" miterlimit="4" joinstyle="miter"/>
              <v:imagedata o:title=""/>
              <o:lock v:ext="edit" aspectratio="f"/>
              <v:textbox inset="0mm,0mm,0mm,0mm" style="mso-fit-shape-to-text:t;">
                <w:txbxContent>
                  <w:p w14:paraId="561992FB">
                    <w:pPr>
                      <w:pStyle w:val="3"/>
                      <w:rPr>
                        <w:rFonts w:hint="eastAsia" w:ascii="仿宋" w:hAnsi="仿宋" w:eastAsia="仿宋" w:cs="仿宋"/>
                      </w:rPr>
                    </w:pPr>
                    <w:r>
                      <w:rPr>
                        <w:rFonts w:hint="eastAsia" w:ascii="仿宋" w:hAnsi="仿宋" w:eastAsia="仿宋" w:cs="仿宋"/>
                      </w:rPr>
                      <w:fldChar w:fldCharType="begin"/>
                    </w:r>
                    <w:r>
                      <w:rPr>
                        <w:rFonts w:hint="eastAsia" w:ascii="仿宋" w:hAnsi="仿宋" w:eastAsia="仿宋" w:cs="仿宋"/>
                      </w:rPr>
                      <w:instrText xml:space="preserve"> PAGE  \* MERGEFORMAT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p>
                  <w:p w14:paraId="3D61CE44">
                    <w:pPr>
                      <w:ind w:firstLine="480"/>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EE6A1">
    <w:pPr>
      <w:pStyle w:val="12"/>
      <w:framePr w:wrap="auto" w:vAnchor="margin" w:hAnchor="text" w:yAlign="inline"/>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5D4F63F"/>
    <w:multiLevelType w:val="singleLevel"/>
    <w:tmpl w:val="75D4F63F"/>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isplayBackgroundShape w:val="1"/>
  <w:embedTrueTypeFonts/>
  <w:saveSubsetFonts/>
  <w:revisionView w:markup="0"/>
  <w:documentProtection w:enforcement="0"/>
  <w:defaultTabStop w:val="420"/>
  <w:noPunctuationKerning w:val="1"/>
  <w:characterSpacingControl w:val="doNotCompress"/>
  <w:noLineBreaksAfter w:lang="zh-CN" w:val="‘“(〔[{〈《「『【⦅〘〖«〝︵︷︹︻︽︿﹁﹃﹇﹙﹛﹝｢"/>
  <w:noLineBreaksBefore w:lang="zh-CN" w:val="’”)〕]}〉"/>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NmZjYxYTNlMDBlM2FlZmE1ZTZmMWFmOGFjMDc1OTQifQ=="/>
  </w:docVars>
  <w:rsids>
    <w:rsidRoot w:val="00EF290D"/>
    <w:rsid w:val="000A5419"/>
    <w:rsid w:val="000B2830"/>
    <w:rsid w:val="001B3474"/>
    <w:rsid w:val="002B790A"/>
    <w:rsid w:val="003A3EC6"/>
    <w:rsid w:val="00452022"/>
    <w:rsid w:val="00742B1E"/>
    <w:rsid w:val="007D3726"/>
    <w:rsid w:val="0084381F"/>
    <w:rsid w:val="00913D5B"/>
    <w:rsid w:val="0097519C"/>
    <w:rsid w:val="009C0C90"/>
    <w:rsid w:val="009D0C1D"/>
    <w:rsid w:val="00A23A81"/>
    <w:rsid w:val="00A8266B"/>
    <w:rsid w:val="00D2524A"/>
    <w:rsid w:val="00E6301A"/>
    <w:rsid w:val="00EF290D"/>
    <w:rsid w:val="01044061"/>
    <w:rsid w:val="01471042"/>
    <w:rsid w:val="017B7FCE"/>
    <w:rsid w:val="017F3BC3"/>
    <w:rsid w:val="01854268"/>
    <w:rsid w:val="019677C2"/>
    <w:rsid w:val="01C112F4"/>
    <w:rsid w:val="02284852"/>
    <w:rsid w:val="02321F24"/>
    <w:rsid w:val="02330611"/>
    <w:rsid w:val="023470F6"/>
    <w:rsid w:val="02403C75"/>
    <w:rsid w:val="0258201E"/>
    <w:rsid w:val="02617EC9"/>
    <w:rsid w:val="028C3DF4"/>
    <w:rsid w:val="029C5B78"/>
    <w:rsid w:val="02C42C00"/>
    <w:rsid w:val="02CE623E"/>
    <w:rsid w:val="02E8417D"/>
    <w:rsid w:val="02F67868"/>
    <w:rsid w:val="031C69F8"/>
    <w:rsid w:val="032A168E"/>
    <w:rsid w:val="034F4940"/>
    <w:rsid w:val="035921D6"/>
    <w:rsid w:val="035A2CCB"/>
    <w:rsid w:val="036C0AF2"/>
    <w:rsid w:val="036F03DE"/>
    <w:rsid w:val="03741561"/>
    <w:rsid w:val="03A45379"/>
    <w:rsid w:val="03A64BA3"/>
    <w:rsid w:val="03C50A60"/>
    <w:rsid w:val="03C6010A"/>
    <w:rsid w:val="03C66D39"/>
    <w:rsid w:val="03E5706E"/>
    <w:rsid w:val="03F346B6"/>
    <w:rsid w:val="03F57CAA"/>
    <w:rsid w:val="03FE74B8"/>
    <w:rsid w:val="04036FFA"/>
    <w:rsid w:val="040E5D1A"/>
    <w:rsid w:val="0418235A"/>
    <w:rsid w:val="04240EF1"/>
    <w:rsid w:val="04376A9E"/>
    <w:rsid w:val="043A4DE4"/>
    <w:rsid w:val="047B3AAC"/>
    <w:rsid w:val="04A3798B"/>
    <w:rsid w:val="04C67490"/>
    <w:rsid w:val="04C8601B"/>
    <w:rsid w:val="04CA4E10"/>
    <w:rsid w:val="05073425"/>
    <w:rsid w:val="05076840"/>
    <w:rsid w:val="05325FC4"/>
    <w:rsid w:val="05780224"/>
    <w:rsid w:val="05844A9C"/>
    <w:rsid w:val="05B535F8"/>
    <w:rsid w:val="05BA0218"/>
    <w:rsid w:val="05C944CE"/>
    <w:rsid w:val="05CE46F0"/>
    <w:rsid w:val="05E175F6"/>
    <w:rsid w:val="05EC2618"/>
    <w:rsid w:val="06074353"/>
    <w:rsid w:val="060943D7"/>
    <w:rsid w:val="0623631B"/>
    <w:rsid w:val="062F7321"/>
    <w:rsid w:val="06743290"/>
    <w:rsid w:val="06A502A6"/>
    <w:rsid w:val="06CB1D09"/>
    <w:rsid w:val="06CC2B88"/>
    <w:rsid w:val="06D85D0E"/>
    <w:rsid w:val="06ED34A8"/>
    <w:rsid w:val="06FA7A13"/>
    <w:rsid w:val="07055361"/>
    <w:rsid w:val="0734690D"/>
    <w:rsid w:val="075812D2"/>
    <w:rsid w:val="0790000F"/>
    <w:rsid w:val="079E5F1D"/>
    <w:rsid w:val="07C174F1"/>
    <w:rsid w:val="07C206C6"/>
    <w:rsid w:val="07DF038A"/>
    <w:rsid w:val="07E06B3C"/>
    <w:rsid w:val="07E131E9"/>
    <w:rsid w:val="080A1512"/>
    <w:rsid w:val="080D0243"/>
    <w:rsid w:val="081F2F24"/>
    <w:rsid w:val="08356180"/>
    <w:rsid w:val="08520D18"/>
    <w:rsid w:val="087A7DF2"/>
    <w:rsid w:val="08871B1F"/>
    <w:rsid w:val="088C18EA"/>
    <w:rsid w:val="08941F8F"/>
    <w:rsid w:val="08A7657A"/>
    <w:rsid w:val="08CB3B88"/>
    <w:rsid w:val="08CD6803"/>
    <w:rsid w:val="09193531"/>
    <w:rsid w:val="09277E12"/>
    <w:rsid w:val="09323531"/>
    <w:rsid w:val="09425001"/>
    <w:rsid w:val="09515327"/>
    <w:rsid w:val="09523165"/>
    <w:rsid w:val="09593786"/>
    <w:rsid w:val="096B52BF"/>
    <w:rsid w:val="097E1D97"/>
    <w:rsid w:val="098350B4"/>
    <w:rsid w:val="099D398A"/>
    <w:rsid w:val="09A4236B"/>
    <w:rsid w:val="09C61AC4"/>
    <w:rsid w:val="09DF140A"/>
    <w:rsid w:val="09F77617"/>
    <w:rsid w:val="0A3C1EAB"/>
    <w:rsid w:val="0A4503E8"/>
    <w:rsid w:val="0A4B77A9"/>
    <w:rsid w:val="0A697575"/>
    <w:rsid w:val="0A9F462B"/>
    <w:rsid w:val="0AA845BB"/>
    <w:rsid w:val="0AB34458"/>
    <w:rsid w:val="0AB3705B"/>
    <w:rsid w:val="0AC1021C"/>
    <w:rsid w:val="0AF80673"/>
    <w:rsid w:val="0B0272F2"/>
    <w:rsid w:val="0B132936"/>
    <w:rsid w:val="0B156120"/>
    <w:rsid w:val="0B1E00DB"/>
    <w:rsid w:val="0B3B2D5B"/>
    <w:rsid w:val="0B584DA9"/>
    <w:rsid w:val="0B866FD9"/>
    <w:rsid w:val="0B870DF3"/>
    <w:rsid w:val="0B891B6A"/>
    <w:rsid w:val="0B8D4806"/>
    <w:rsid w:val="0BC57B60"/>
    <w:rsid w:val="0BDF5183"/>
    <w:rsid w:val="0BE31E7E"/>
    <w:rsid w:val="0C022EC9"/>
    <w:rsid w:val="0C7058D8"/>
    <w:rsid w:val="0C912F84"/>
    <w:rsid w:val="0CFF659C"/>
    <w:rsid w:val="0D200EC8"/>
    <w:rsid w:val="0D322E14"/>
    <w:rsid w:val="0D373A4B"/>
    <w:rsid w:val="0D3B17A1"/>
    <w:rsid w:val="0D70210D"/>
    <w:rsid w:val="0D702294"/>
    <w:rsid w:val="0D7B6155"/>
    <w:rsid w:val="0D8B4C55"/>
    <w:rsid w:val="0D925D10"/>
    <w:rsid w:val="0D94608F"/>
    <w:rsid w:val="0DA72E9D"/>
    <w:rsid w:val="0DAF6723"/>
    <w:rsid w:val="0DB50167"/>
    <w:rsid w:val="0DC20FB8"/>
    <w:rsid w:val="0DCB75F9"/>
    <w:rsid w:val="0DD03F43"/>
    <w:rsid w:val="0DD54356"/>
    <w:rsid w:val="0DD56740"/>
    <w:rsid w:val="0DEC2D6C"/>
    <w:rsid w:val="0E2104EA"/>
    <w:rsid w:val="0E39338F"/>
    <w:rsid w:val="0E72698A"/>
    <w:rsid w:val="0E745B54"/>
    <w:rsid w:val="0E974E58"/>
    <w:rsid w:val="0EC05001"/>
    <w:rsid w:val="0F15593F"/>
    <w:rsid w:val="0F4165C1"/>
    <w:rsid w:val="0F4442E8"/>
    <w:rsid w:val="0F604F70"/>
    <w:rsid w:val="0F6E1513"/>
    <w:rsid w:val="0F7E691D"/>
    <w:rsid w:val="0F9556BC"/>
    <w:rsid w:val="0FCB7FF5"/>
    <w:rsid w:val="0FCE5D1E"/>
    <w:rsid w:val="0FFC4B4B"/>
    <w:rsid w:val="0FFE6182"/>
    <w:rsid w:val="10227FB2"/>
    <w:rsid w:val="1039316A"/>
    <w:rsid w:val="103A3799"/>
    <w:rsid w:val="10426239"/>
    <w:rsid w:val="10446BD9"/>
    <w:rsid w:val="1075210F"/>
    <w:rsid w:val="10CE6429"/>
    <w:rsid w:val="10D001AD"/>
    <w:rsid w:val="10DA34C9"/>
    <w:rsid w:val="10E82ECB"/>
    <w:rsid w:val="10F553D6"/>
    <w:rsid w:val="10F96F03"/>
    <w:rsid w:val="110401D6"/>
    <w:rsid w:val="11190B6F"/>
    <w:rsid w:val="112810E3"/>
    <w:rsid w:val="112B33CD"/>
    <w:rsid w:val="11381C44"/>
    <w:rsid w:val="116475EF"/>
    <w:rsid w:val="11956AB0"/>
    <w:rsid w:val="11CA75A0"/>
    <w:rsid w:val="11DB338D"/>
    <w:rsid w:val="11E16925"/>
    <w:rsid w:val="11ED3ECC"/>
    <w:rsid w:val="120A5ECD"/>
    <w:rsid w:val="120D49E1"/>
    <w:rsid w:val="12106259"/>
    <w:rsid w:val="12291C50"/>
    <w:rsid w:val="12417715"/>
    <w:rsid w:val="12816724"/>
    <w:rsid w:val="129614DB"/>
    <w:rsid w:val="12C22021"/>
    <w:rsid w:val="12D76A27"/>
    <w:rsid w:val="12D830BA"/>
    <w:rsid w:val="12F626FA"/>
    <w:rsid w:val="130D28C5"/>
    <w:rsid w:val="13216681"/>
    <w:rsid w:val="132A1097"/>
    <w:rsid w:val="1331533D"/>
    <w:rsid w:val="13571BF8"/>
    <w:rsid w:val="137416F3"/>
    <w:rsid w:val="137743C3"/>
    <w:rsid w:val="137E54F2"/>
    <w:rsid w:val="13CC6B98"/>
    <w:rsid w:val="13D2152B"/>
    <w:rsid w:val="14020A2C"/>
    <w:rsid w:val="14082418"/>
    <w:rsid w:val="140B1983"/>
    <w:rsid w:val="142C56AC"/>
    <w:rsid w:val="144437FE"/>
    <w:rsid w:val="146B7C2B"/>
    <w:rsid w:val="14920AC5"/>
    <w:rsid w:val="15236D04"/>
    <w:rsid w:val="152A3CA1"/>
    <w:rsid w:val="152F5A78"/>
    <w:rsid w:val="153E7EC0"/>
    <w:rsid w:val="15832A72"/>
    <w:rsid w:val="1583465C"/>
    <w:rsid w:val="15987F81"/>
    <w:rsid w:val="15A545B4"/>
    <w:rsid w:val="15AD753C"/>
    <w:rsid w:val="15BB6ED4"/>
    <w:rsid w:val="15F72727"/>
    <w:rsid w:val="1606338D"/>
    <w:rsid w:val="164472D4"/>
    <w:rsid w:val="164E5975"/>
    <w:rsid w:val="16731F26"/>
    <w:rsid w:val="168F5AF2"/>
    <w:rsid w:val="16AD3812"/>
    <w:rsid w:val="16FB4419"/>
    <w:rsid w:val="17150769"/>
    <w:rsid w:val="171A081B"/>
    <w:rsid w:val="172327E1"/>
    <w:rsid w:val="172A68F1"/>
    <w:rsid w:val="173A288F"/>
    <w:rsid w:val="175074DF"/>
    <w:rsid w:val="17542E44"/>
    <w:rsid w:val="17620795"/>
    <w:rsid w:val="17635209"/>
    <w:rsid w:val="179643CD"/>
    <w:rsid w:val="17A10B05"/>
    <w:rsid w:val="17B91E0B"/>
    <w:rsid w:val="17C465A6"/>
    <w:rsid w:val="17CD05DE"/>
    <w:rsid w:val="17CE18B0"/>
    <w:rsid w:val="17DF1769"/>
    <w:rsid w:val="17E94FD7"/>
    <w:rsid w:val="18027183"/>
    <w:rsid w:val="180E0654"/>
    <w:rsid w:val="184278F8"/>
    <w:rsid w:val="18666D8E"/>
    <w:rsid w:val="18687598"/>
    <w:rsid w:val="18B1022C"/>
    <w:rsid w:val="18CF68A1"/>
    <w:rsid w:val="18E02027"/>
    <w:rsid w:val="18E164B7"/>
    <w:rsid w:val="19122C14"/>
    <w:rsid w:val="192B5150"/>
    <w:rsid w:val="193F5F12"/>
    <w:rsid w:val="19580C88"/>
    <w:rsid w:val="195A3861"/>
    <w:rsid w:val="19756C2B"/>
    <w:rsid w:val="19974505"/>
    <w:rsid w:val="199D5BD2"/>
    <w:rsid w:val="19B74002"/>
    <w:rsid w:val="19EA0300"/>
    <w:rsid w:val="19FC3006"/>
    <w:rsid w:val="1A067A3D"/>
    <w:rsid w:val="1A085DD9"/>
    <w:rsid w:val="1A1A305A"/>
    <w:rsid w:val="1A481C26"/>
    <w:rsid w:val="1A496E74"/>
    <w:rsid w:val="1A666ED8"/>
    <w:rsid w:val="1A716E33"/>
    <w:rsid w:val="1A7336AC"/>
    <w:rsid w:val="1A8A3647"/>
    <w:rsid w:val="1A96147D"/>
    <w:rsid w:val="1A9E2494"/>
    <w:rsid w:val="1AA60D7F"/>
    <w:rsid w:val="1AB360BE"/>
    <w:rsid w:val="1ABE1D7F"/>
    <w:rsid w:val="1ACA1217"/>
    <w:rsid w:val="1ADF26E6"/>
    <w:rsid w:val="1AEB10BB"/>
    <w:rsid w:val="1AF40A60"/>
    <w:rsid w:val="1AF80DE1"/>
    <w:rsid w:val="1B313CA5"/>
    <w:rsid w:val="1BA64854"/>
    <w:rsid w:val="1BB06867"/>
    <w:rsid w:val="1BB367FC"/>
    <w:rsid w:val="1BBC254E"/>
    <w:rsid w:val="1BBD519B"/>
    <w:rsid w:val="1BD1788A"/>
    <w:rsid w:val="1C044E66"/>
    <w:rsid w:val="1C0B0F74"/>
    <w:rsid w:val="1CB9075E"/>
    <w:rsid w:val="1CC97299"/>
    <w:rsid w:val="1CDE3EE3"/>
    <w:rsid w:val="1CE60ABD"/>
    <w:rsid w:val="1CE6659D"/>
    <w:rsid w:val="1D2B5A2A"/>
    <w:rsid w:val="1D3F6E1E"/>
    <w:rsid w:val="1D570968"/>
    <w:rsid w:val="1D6C259A"/>
    <w:rsid w:val="1D997EEB"/>
    <w:rsid w:val="1DA84B77"/>
    <w:rsid w:val="1DAD23FC"/>
    <w:rsid w:val="1DD12990"/>
    <w:rsid w:val="1DF41B15"/>
    <w:rsid w:val="1DF43F61"/>
    <w:rsid w:val="1DFC37C4"/>
    <w:rsid w:val="1DFE555C"/>
    <w:rsid w:val="1E013EF6"/>
    <w:rsid w:val="1E3141E2"/>
    <w:rsid w:val="1E742DB5"/>
    <w:rsid w:val="1EA563E6"/>
    <w:rsid w:val="1EAC6E0B"/>
    <w:rsid w:val="1EC9355D"/>
    <w:rsid w:val="1EF05295"/>
    <w:rsid w:val="1EFC531D"/>
    <w:rsid w:val="1F116BA5"/>
    <w:rsid w:val="1F1B0D31"/>
    <w:rsid w:val="1F401C8D"/>
    <w:rsid w:val="1F424135"/>
    <w:rsid w:val="1F472AD7"/>
    <w:rsid w:val="1F5D25AD"/>
    <w:rsid w:val="1F620B4E"/>
    <w:rsid w:val="1F9B7431"/>
    <w:rsid w:val="1FAE4466"/>
    <w:rsid w:val="1FE619B5"/>
    <w:rsid w:val="1FFB40F3"/>
    <w:rsid w:val="1FFB4432"/>
    <w:rsid w:val="20112F91"/>
    <w:rsid w:val="20256FC7"/>
    <w:rsid w:val="204525C7"/>
    <w:rsid w:val="207C4C0A"/>
    <w:rsid w:val="208B457D"/>
    <w:rsid w:val="209B4D38"/>
    <w:rsid w:val="209E74E3"/>
    <w:rsid w:val="20A331CC"/>
    <w:rsid w:val="20B1778C"/>
    <w:rsid w:val="20DE64EF"/>
    <w:rsid w:val="20F45022"/>
    <w:rsid w:val="20FA3312"/>
    <w:rsid w:val="216A2AA6"/>
    <w:rsid w:val="217010FD"/>
    <w:rsid w:val="2178702C"/>
    <w:rsid w:val="21FE1DB6"/>
    <w:rsid w:val="221C5471"/>
    <w:rsid w:val="22334A92"/>
    <w:rsid w:val="227A2371"/>
    <w:rsid w:val="227F7F65"/>
    <w:rsid w:val="2282208A"/>
    <w:rsid w:val="2287351C"/>
    <w:rsid w:val="22982912"/>
    <w:rsid w:val="22C90D5F"/>
    <w:rsid w:val="22F27D38"/>
    <w:rsid w:val="23521638"/>
    <w:rsid w:val="23694F21"/>
    <w:rsid w:val="23743B63"/>
    <w:rsid w:val="238931FC"/>
    <w:rsid w:val="23CB17EF"/>
    <w:rsid w:val="23EA0D2C"/>
    <w:rsid w:val="24714FFA"/>
    <w:rsid w:val="24715076"/>
    <w:rsid w:val="247B1560"/>
    <w:rsid w:val="249A3DAF"/>
    <w:rsid w:val="24D7522A"/>
    <w:rsid w:val="25022FB2"/>
    <w:rsid w:val="251620A9"/>
    <w:rsid w:val="25196149"/>
    <w:rsid w:val="251C3A6F"/>
    <w:rsid w:val="25347D10"/>
    <w:rsid w:val="25384A81"/>
    <w:rsid w:val="253A0214"/>
    <w:rsid w:val="255057F7"/>
    <w:rsid w:val="25545BF5"/>
    <w:rsid w:val="255C4FE7"/>
    <w:rsid w:val="257705C7"/>
    <w:rsid w:val="258D116D"/>
    <w:rsid w:val="2596792B"/>
    <w:rsid w:val="25A521F8"/>
    <w:rsid w:val="25D149E7"/>
    <w:rsid w:val="25D23246"/>
    <w:rsid w:val="25FD668B"/>
    <w:rsid w:val="261A6395"/>
    <w:rsid w:val="264966FB"/>
    <w:rsid w:val="264C6CDC"/>
    <w:rsid w:val="2670555A"/>
    <w:rsid w:val="2691424B"/>
    <w:rsid w:val="2699486C"/>
    <w:rsid w:val="26C42DD5"/>
    <w:rsid w:val="26E52B88"/>
    <w:rsid w:val="27266972"/>
    <w:rsid w:val="276A1643"/>
    <w:rsid w:val="277539DD"/>
    <w:rsid w:val="27925923"/>
    <w:rsid w:val="2794130C"/>
    <w:rsid w:val="27AB5EFC"/>
    <w:rsid w:val="27BA339D"/>
    <w:rsid w:val="27F11418"/>
    <w:rsid w:val="28014098"/>
    <w:rsid w:val="28142697"/>
    <w:rsid w:val="2830039D"/>
    <w:rsid w:val="284018C5"/>
    <w:rsid w:val="286E3607"/>
    <w:rsid w:val="28915FD9"/>
    <w:rsid w:val="289B7D86"/>
    <w:rsid w:val="289E0414"/>
    <w:rsid w:val="28B67B31"/>
    <w:rsid w:val="28B72E23"/>
    <w:rsid w:val="28BE6BC9"/>
    <w:rsid w:val="28C26310"/>
    <w:rsid w:val="28C44161"/>
    <w:rsid w:val="28EA2B4E"/>
    <w:rsid w:val="28EE620C"/>
    <w:rsid w:val="28FD1A33"/>
    <w:rsid w:val="28FF413D"/>
    <w:rsid w:val="29072FD4"/>
    <w:rsid w:val="29AD2C2A"/>
    <w:rsid w:val="29B31933"/>
    <w:rsid w:val="29BD4B95"/>
    <w:rsid w:val="29CB0DBD"/>
    <w:rsid w:val="29D24E19"/>
    <w:rsid w:val="2A0947E8"/>
    <w:rsid w:val="2A1063D4"/>
    <w:rsid w:val="2A2B0021"/>
    <w:rsid w:val="2A8962DD"/>
    <w:rsid w:val="2A8B04E8"/>
    <w:rsid w:val="2A9A78B1"/>
    <w:rsid w:val="2AAF09DA"/>
    <w:rsid w:val="2ABD6819"/>
    <w:rsid w:val="2AC47177"/>
    <w:rsid w:val="2AC84528"/>
    <w:rsid w:val="2ACB6CE3"/>
    <w:rsid w:val="2ADC2655"/>
    <w:rsid w:val="2ADD7CAF"/>
    <w:rsid w:val="2AE10689"/>
    <w:rsid w:val="2B4949B5"/>
    <w:rsid w:val="2B607CBF"/>
    <w:rsid w:val="2B6946A3"/>
    <w:rsid w:val="2B7F739F"/>
    <w:rsid w:val="2BBC694C"/>
    <w:rsid w:val="2BD54B62"/>
    <w:rsid w:val="2BF75362"/>
    <w:rsid w:val="2C094099"/>
    <w:rsid w:val="2C1E7181"/>
    <w:rsid w:val="2C3129D8"/>
    <w:rsid w:val="2C443596"/>
    <w:rsid w:val="2C4513FC"/>
    <w:rsid w:val="2C453E97"/>
    <w:rsid w:val="2C463F3A"/>
    <w:rsid w:val="2CCE359D"/>
    <w:rsid w:val="2CD2283E"/>
    <w:rsid w:val="2CD500ED"/>
    <w:rsid w:val="2CDD08E2"/>
    <w:rsid w:val="2CED5E54"/>
    <w:rsid w:val="2CF92AE4"/>
    <w:rsid w:val="2D0E4893"/>
    <w:rsid w:val="2D4D3C92"/>
    <w:rsid w:val="2D4D77A5"/>
    <w:rsid w:val="2D5B539F"/>
    <w:rsid w:val="2D71287C"/>
    <w:rsid w:val="2D736DB7"/>
    <w:rsid w:val="2D8C61CE"/>
    <w:rsid w:val="2D8E3976"/>
    <w:rsid w:val="2D9438A0"/>
    <w:rsid w:val="2D9734C4"/>
    <w:rsid w:val="2D9B2F8B"/>
    <w:rsid w:val="2DEA7B2C"/>
    <w:rsid w:val="2DEA7F69"/>
    <w:rsid w:val="2DEC2173"/>
    <w:rsid w:val="2E0135C8"/>
    <w:rsid w:val="2E034949"/>
    <w:rsid w:val="2E0A1960"/>
    <w:rsid w:val="2E0E7965"/>
    <w:rsid w:val="2E3F7508"/>
    <w:rsid w:val="2E50106C"/>
    <w:rsid w:val="2E60155E"/>
    <w:rsid w:val="2E65348E"/>
    <w:rsid w:val="2E66279B"/>
    <w:rsid w:val="2E702866"/>
    <w:rsid w:val="2E833C7A"/>
    <w:rsid w:val="2E921F67"/>
    <w:rsid w:val="2ED577F4"/>
    <w:rsid w:val="2ED86E9F"/>
    <w:rsid w:val="2EF27BEC"/>
    <w:rsid w:val="2F046DD5"/>
    <w:rsid w:val="2F0F5C19"/>
    <w:rsid w:val="2F1D588A"/>
    <w:rsid w:val="2F4B0930"/>
    <w:rsid w:val="2F64632D"/>
    <w:rsid w:val="2F7E573A"/>
    <w:rsid w:val="2F7F3EF8"/>
    <w:rsid w:val="2FA04803"/>
    <w:rsid w:val="2FB9717D"/>
    <w:rsid w:val="2FD54E55"/>
    <w:rsid w:val="2FD57A80"/>
    <w:rsid w:val="2FD72796"/>
    <w:rsid w:val="2FDD293F"/>
    <w:rsid w:val="2FDE5F8D"/>
    <w:rsid w:val="2FE307BA"/>
    <w:rsid w:val="2FF20FC8"/>
    <w:rsid w:val="30181810"/>
    <w:rsid w:val="303545F8"/>
    <w:rsid w:val="30544B96"/>
    <w:rsid w:val="30563849"/>
    <w:rsid w:val="306B17ED"/>
    <w:rsid w:val="308C68A6"/>
    <w:rsid w:val="3090197F"/>
    <w:rsid w:val="30913092"/>
    <w:rsid w:val="309A4498"/>
    <w:rsid w:val="30A119D4"/>
    <w:rsid w:val="30F72215"/>
    <w:rsid w:val="30F72852"/>
    <w:rsid w:val="31290C97"/>
    <w:rsid w:val="314E03CD"/>
    <w:rsid w:val="31514066"/>
    <w:rsid w:val="3170209D"/>
    <w:rsid w:val="31727C78"/>
    <w:rsid w:val="3177605F"/>
    <w:rsid w:val="317D1A6F"/>
    <w:rsid w:val="31A57A52"/>
    <w:rsid w:val="31A61F05"/>
    <w:rsid w:val="31AA6B0F"/>
    <w:rsid w:val="31CA5B54"/>
    <w:rsid w:val="31E45F01"/>
    <w:rsid w:val="3201754A"/>
    <w:rsid w:val="32155013"/>
    <w:rsid w:val="32162979"/>
    <w:rsid w:val="324910F7"/>
    <w:rsid w:val="32714D44"/>
    <w:rsid w:val="32C63BE5"/>
    <w:rsid w:val="32D26357"/>
    <w:rsid w:val="32F332E3"/>
    <w:rsid w:val="32FE4867"/>
    <w:rsid w:val="33085922"/>
    <w:rsid w:val="33233E1D"/>
    <w:rsid w:val="33391345"/>
    <w:rsid w:val="33467A78"/>
    <w:rsid w:val="334F0147"/>
    <w:rsid w:val="33570308"/>
    <w:rsid w:val="33570B52"/>
    <w:rsid w:val="3358093D"/>
    <w:rsid w:val="337B7895"/>
    <w:rsid w:val="338228B3"/>
    <w:rsid w:val="33B55E2A"/>
    <w:rsid w:val="33DB4CAB"/>
    <w:rsid w:val="3401435A"/>
    <w:rsid w:val="34296050"/>
    <w:rsid w:val="343852E4"/>
    <w:rsid w:val="343E12C3"/>
    <w:rsid w:val="34955F2A"/>
    <w:rsid w:val="349F3CC0"/>
    <w:rsid w:val="34B8713E"/>
    <w:rsid w:val="34E9487C"/>
    <w:rsid w:val="34EB1E3F"/>
    <w:rsid w:val="350676AD"/>
    <w:rsid w:val="350B6F3D"/>
    <w:rsid w:val="35244DB7"/>
    <w:rsid w:val="352B6291"/>
    <w:rsid w:val="353C30A1"/>
    <w:rsid w:val="35476290"/>
    <w:rsid w:val="355D6963"/>
    <w:rsid w:val="355F48EC"/>
    <w:rsid w:val="355F6609"/>
    <w:rsid w:val="35613259"/>
    <w:rsid w:val="359577CE"/>
    <w:rsid w:val="359676EB"/>
    <w:rsid w:val="359B14E0"/>
    <w:rsid w:val="35BE1C0F"/>
    <w:rsid w:val="35D145EC"/>
    <w:rsid w:val="35D56F88"/>
    <w:rsid w:val="35E11CE3"/>
    <w:rsid w:val="35EC3EA6"/>
    <w:rsid w:val="35FB65C4"/>
    <w:rsid w:val="36285BE3"/>
    <w:rsid w:val="363E39B6"/>
    <w:rsid w:val="365C7084"/>
    <w:rsid w:val="365E2942"/>
    <w:rsid w:val="366542D5"/>
    <w:rsid w:val="36893F0B"/>
    <w:rsid w:val="368C2FE6"/>
    <w:rsid w:val="36980A98"/>
    <w:rsid w:val="369B653B"/>
    <w:rsid w:val="36A54156"/>
    <w:rsid w:val="36B77829"/>
    <w:rsid w:val="36C02CA0"/>
    <w:rsid w:val="36E26642"/>
    <w:rsid w:val="36E9780E"/>
    <w:rsid w:val="36F008D1"/>
    <w:rsid w:val="372A6758"/>
    <w:rsid w:val="375A0FFE"/>
    <w:rsid w:val="375E6852"/>
    <w:rsid w:val="376A45BD"/>
    <w:rsid w:val="376F58C4"/>
    <w:rsid w:val="378571F1"/>
    <w:rsid w:val="37986CD6"/>
    <w:rsid w:val="37BE6B5B"/>
    <w:rsid w:val="37D43EB5"/>
    <w:rsid w:val="37D75B3B"/>
    <w:rsid w:val="37F013C6"/>
    <w:rsid w:val="382F2CF5"/>
    <w:rsid w:val="383935F5"/>
    <w:rsid w:val="38614D1D"/>
    <w:rsid w:val="389866C3"/>
    <w:rsid w:val="38A52BBE"/>
    <w:rsid w:val="38AA3177"/>
    <w:rsid w:val="392856D4"/>
    <w:rsid w:val="392F6450"/>
    <w:rsid w:val="393C473D"/>
    <w:rsid w:val="394564E8"/>
    <w:rsid w:val="39721DD6"/>
    <w:rsid w:val="397B1986"/>
    <w:rsid w:val="397E629C"/>
    <w:rsid w:val="399653F2"/>
    <w:rsid w:val="39AA56FC"/>
    <w:rsid w:val="39AE6051"/>
    <w:rsid w:val="39D72770"/>
    <w:rsid w:val="39EF3516"/>
    <w:rsid w:val="3A224EAF"/>
    <w:rsid w:val="3A346A3D"/>
    <w:rsid w:val="3A8353D4"/>
    <w:rsid w:val="3AC06FEF"/>
    <w:rsid w:val="3AC609FF"/>
    <w:rsid w:val="3ADA18CD"/>
    <w:rsid w:val="3ADF1D77"/>
    <w:rsid w:val="3B053603"/>
    <w:rsid w:val="3B094947"/>
    <w:rsid w:val="3B1C53C3"/>
    <w:rsid w:val="3B3968A5"/>
    <w:rsid w:val="3B4B5D76"/>
    <w:rsid w:val="3B5254DD"/>
    <w:rsid w:val="3B537285"/>
    <w:rsid w:val="3B580BED"/>
    <w:rsid w:val="3BAB6977"/>
    <w:rsid w:val="3BAF2F5B"/>
    <w:rsid w:val="3BAF61FD"/>
    <w:rsid w:val="3BBF6853"/>
    <w:rsid w:val="3BD72C07"/>
    <w:rsid w:val="3BF3385E"/>
    <w:rsid w:val="3C12061E"/>
    <w:rsid w:val="3C1B08CE"/>
    <w:rsid w:val="3C2D152E"/>
    <w:rsid w:val="3C494DD5"/>
    <w:rsid w:val="3C58159C"/>
    <w:rsid w:val="3C68778D"/>
    <w:rsid w:val="3C7924A8"/>
    <w:rsid w:val="3C9660FE"/>
    <w:rsid w:val="3CA934B5"/>
    <w:rsid w:val="3CBD4D86"/>
    <w:rsid w:val="3CD2AD30"/>
    <w:rsid w:val="3CF54DF7"/>
    <w:rsid w:val="3D083A7F"/>
    <w:rsid w:val="3D2565CA"/>
    <w:rsid w:val="3D461B45"/>
    <w:rsid w:val="3D8C6E19"/>
    <w:rsid w:val="3DFE38C7"/>
    <w:rsid w:val="3E13567E"/>
    <w:rsid w:val="3E1E69B7"/>
    <w:rsid w:val="3E5273B3"/>
    <w:rsid w:val="3E594321"/>
    <w:rsid w:val="3E7F0CB2"/>
    <w:rsid w:val="3EB71620"/>
    <w:rsid w:val="3EFB6238"/>
    <w:rsid w:val="3F12065C"/>
    <w:rsid w:val="3F2312FA"/>
    <w:rsid w:val="3F263679"/>
    <w:rsid w:val="3F2A5138"/>
    <w:rsid w:val="3F375466"/>
    <w:rsid w:val="3F487356"/>
    <w:rsid w:val="3F5210A1"/>
    <w:rsid w:val="3F6C35F8"/>
    <w:rsid w:val="3F76620B"/>
    <w:rsid w:val="3F774793"/>
    <w:rsid w:val="3FA428A8"/>
    <w:rsid w:val="3FB4127C"/>
    <w:rsid w:val="3FBA253D"/>
    <w:rsid w:val="3FCF0C74"/>
    <w:rsid w:val="3FD34B5C"/>
    <w:rsid w:val="3FE14831"/>
    <w:rsid w:val="3FEB4458"/>
    <w:rsid w:val="3FF7121B"/>
    <w:rsid w:val="3FFB6300"/>
    <w:rsid w:val="3FFF2158"/>
    <w:rsid w:val="40390302"/>
    <w:rsid w:val="40BF2B17"/>
    <w:rsid w:val="40D36FAA"/>
    <w:rsid w:val="40F356C3"/>
    <w:rsid w:val="410944D1"/>
    <w:rsid w:val="41151925"/>
    <w:rsid w:val="412018C9"/>
    <w:rsid w:val="412C2E45"/>
    <w:rsid w:val="4182080E"/>
    <w:rsid w:val="419357BA"/>
    <w:rsid w:val="41B709FD"/>
    <w:rsid w:val="41B94BE8"/>
    <w:rsid w:val="41D70E70"/>
    <w:rsid w:val="41F33BAA"/>
    <w:rsid w:val="42035C2D"/>
    <w:rsid w:val="42280B72"/>
    <w:rsid w:val="42487CB6"/>
    <w:rsid w:val="424C6076"/>
    <w:rsid w:val="424E0BD9"/>
    <w:rsid w:val="4252338F"/>
    <w:rsid w:val="42651989"/>
    <w:rsid w:val="4287660A"/>
    <w:rsid w:val="428A3A80"/>
    <w:rsid w:val="428F5AB5"/>
    <w:rsid w:val="42962CAF"/>
    <w:rsid w:val="429E1E0B"/>
    <w:rsid w:val="42D13B49"/>
    <w:rsid w:val="42D642F4"/>
    <w:rsid w:val="431151CF"/>
    <w:rsid w:val="43233D80"/>
    <w:rsid w:val="43235E3D"/>
    <w:rsid w:val="4360255C"/>
    <w:rsid w:val="43AA7632"/>
    <w:rsid w:val="43C81A97"/>
    <w:rsid w:val="43D20A79"/>
    <w:rsid w:val="43D53A76"/>
    <w:rsid w:val="441005DF"/>
    <w:rsid w:val="44280E92"/>
    <w:rsid w:val="44375E75"/>
    <w:rsid w:val="444976DE"/>
    <w:rsid w:val="445C2F48"/>
    <w:rsid w:val="44853DEE"/>
    <w:rsid w:val="44913693"/>
    <w:rsid w:val="449F00EF"/>
    <w:rsid w:val="44CC3817"/>
    <w:rsid w:val="44D75792"/>
    <w:rsid w:val="44F51870"/>
    <w:rsid w:val="450A4550"/>
    <w:rsid w:val="450C2D98"/>
    <w:rsid w:val="45134A14"/>
    <w:rsid w:val="451F120F"/>
    <w:rsid w:val="452D76B1"/>
    <w:rsid w:val="4544799D"/>
    <w:rsid w:val="456C499C"/>
    <w:rsid w:val="459600A7"/>
    <w:rsid w:val="459C48CE"/>
    <w:rsid w:val="45D60F9F"/>
    <w:rsid w:val="460640C0"/>
    <w:rsid w:val="460B25D5"/>
    <w:rsid w:val="46232F35"/>
    <w:rsid w:val="46596DAA"/>
    <w:rsid w:val="465B590B"/>
    <w:rsid w:val="466A79D3"/>
    <w:rsid w:val="468D191B"/>
    <w:rsid w:val="46905C76"/>
    <w:rsid w:val="46A53E0A"/>
    <w:rsid w:val="46AD169B"/>
    <w:rsid w:val="46BD5A31"/>
    <w:rsid w:val="46D2191F"/>
    <w:rsid w:val="46D579DE"/>
    <w:rsid w:val="46EA677A"/>
    <w:rsid w:val="46FC4899"/>
    <w:rsid w:val="46FD4A9A"/>
    <w:rsid w:val="47046576"/>
    <w:rsid w:val="473A478F"/>
    <w:rsid w:val="47563208"/>
    <w:rsid w:val="4761222D"/>
    <w:rsid w:val="479B5ECF"/>
    <w:rsid w:val="47A30127"/>
    <w:rsid w:val="47AA3B41"/>
    <w:rsid w:val="47AB4C2B"/>
    <w:rsid w:val="47AF525D"/>
    <w:rsid w:val="47E440F0"/>
    <w:rsid w:val="47E82790"/>
    <w:rsid w:val="47EE4E98"/>
    <w:rsid w:val="47EF0A7E"/>
    <w:rsid w:val="47F6171F"/>
    <w:rsid w:val="481126CF"/>
    <w:rsid w:val="4826362E"/>
    <w:rsid w:val="482B415A"/>
    <w:rsid w:val="4830218E"/>
    <w:rsid w:val="484D02E7"/>
    <w:rsid w:val="484E3847"/>
    <w:rsid w:val="485D7575"/>
    <w:rsid w:val="48611032"/>
    <w:rsid w:val="486F02DE"/>
    <w:rsid w:val="487B619A"/>
    <w:rsid w:val="487C3507"/>
    <w:rsid w:val="488314A8"/>
    <w:rsid w:val="488C3D8F"/>
    <w:rsid w:val="488F2E0E"/>
    <w:rsid w:val="48A663A1"/>
    <w:rsid w:val="48AA43CD"/>
    <w:rsid w:val="48E05E0B"/>
    <w:rsid w:val="49217591"/>
    <w:rsid w:val="492C6C76"/>
    <w:rsid w:val="49415967"/>
    <w:rsid w:val="49751FF7"/>
    <w:rsid w:val="49AD49E8"/>
    <w:rsid w:val="49AE5F30"/>
    <w:rsid w:val="49B8131A"/>
    <w:rsid w:val="49BC2A1E"/>
    <w:rsid w:val="49D46E18"/>
    <w:rsid w:val="49D6612B"/>
    <w:rsid w:val="49DD542F"/>
    <w:rsid w:val="4A386C0B"/>
    <w:rsid w:val="4A3F2B41"/>
    <w:rsid w:val="4A6541FF"/>
    <w:rsid w:val="4A686527"/>
    <w:rsid w:val="4A6A5D5C"/>
    <w:rsid w:val="4A81552E"/>
    <w:rsid w:val="4A9A0F9E"/>
    <w:rsid w:val="4AA105C8"/>
    <w:rsid w:val="4AAB6269"/>
    <w:rsid w:val="4AB04968"/>
    <w:rsid w:val="4AB51235"/>
    <w:rsid w:val="4ABD54C0"/>
    <w:rsid w:val="4B0F3579"/>
    <w:rsid w:val="4B567A28"/>
    <w:rsid w:val="4B61196B"/>
    <w:rsid w:val="4B6D29A5"/>
    <w:rsid w:val="4B8C1CE6"/>
    <w:rsid w:val="4B9265E5"/>
    <w:rsid w:val="4BA419EE"/>
    <w:rsid w:val="4BAB41FD"/>
    <w:rsid w:val="4BB72F6E"/>
    <w:rsid w:val="4BBE57EC"/>
    <w:rsid w:val="4BE370AA"/>
    <w:rsid w:val="4BEC62E2"/>
    <w:rsid w:val="4C0609B8"/>
    <w:rsid w:val="4C5E70D4"/>
    <w:rsid w:val="4C6E3A64"/>
    <w:rsid w:val="4C6F34FA"/>
    <w:rsid w:val="4CCC6088"/>
    <w:rsid w:val="4CFE12BC"/>
    <w:rsid w:val="4D371F6B"/>
    <w:rsid w:val="4D481556"/>
    <w:rsid w:val="4D540E7F"/>
    <w:rsid w:val="4D7C712F"/>
    <w:rsid w:val="4D8E41ED"/>
    <w:rsid w:val="4D8F7FA4"/>
    <w:rsid w:val="4DBF1A8D"/>
    <w:rsid w:val="4DC06478"/>
    <w:rsid w:val="4E06170B"/>
    <w:rsid w:val="4E221FE6"/>
    <w:rsid w:val="4E3075E8"/>
    <w:rsid w:val="4E664ABD"/>
    <w:rsid w:val="4E7F5894"/>
    <w:rsid w:val="4E8A1C40"/>
    <w:rsid w:val="4E9574A4"/>
    <w:rsid w:val="4EBA24AE"/>
    <w:rsid w:val="4EC0283C"/>
    <w:rsid w:val="4EC56C8D"/>
    <w:rsid w:val="4EDC5DA2"/>
    <w:rsid w:val="4EF51F8B"/>
    <w:rsid w:val="4F150DF7"/>
    <w:rsid w:val="4F1F605F"/>
    <w:rsid w:val="4F4316D4"/>
    <w:rsid w:val="4F492ED6"/>
    <w:rsid w:val="4F5A628A"/>
    <w:rsid w:val="4F5B794E"/>
    <w:rsid w:val="4F6F6C54"/>
    <w:rsid w:val="4F740013"/>
    <w:rsid w:val="4F7A2C33"/>
    <w:rsid w:val="4F832491"/>
    <w:rsid w:val="4F8425F9"/>
    <w:rsid w:val="4FA016D7"/>
    <w:rsid w:val="4FBA3448"/>
    <w:rsid w:val="4FD135A8"/>
    <w:rsid w:val="4FEB5963"/>
    <w:rsid w:val="501307EC"/>
    <w:rsid w:val="5014730F"/>
    <w:rsid w:val="502A33CE"/>
    <w:rsid w:val="50336A6C"/>
    <w:rsid w:val="503916FE"/>
    <w:rsid w:val="504C1D0E"/>
    <w:rsid w:val="50600BC6"/>
    <w:rsid w:val="50654447"/>
    <w:rsid w:val="506C0FF7"/>
    <w:rsid w:val="50BF06E0"/>
    <w:rsid w:val="50D75C4D"/>
    <w:rsid w:val="50DA5BF2"/>
    <w:rsid w:val="50FD5436"/>
    <w:rsid w:val="50FE24B1"/>
    <w:rsid w:val="512F3790"/>
    <w:rsid w:val="51865523"/>
    <w:rsid w:val="518D7F41"/>
    <w:rsid w:val="519E6770"/>
    <w:rsid w:val="51A24EF7"/>
    <w:rsid w:val="51C16E5C"/>
    <w:rsid w:val="51C52803"/>
    <w:rsid w:val="51CD54BE"/>
    <w:rsid w:val="51D367EE"/>
    <w:rsid w:val="51FEE0DF"/>
    <w:rsid w:val="5215033D"/>
    <w:rsid w:val="5253033E"/>
    <w:rsid w:val="526B6964"/>
    <w:rsid w:val="527A02DF"/>
    <w:rsid w:val="52900C3C"/>
    <w:rsid w:val="529165A0"/>
    <w:rsid w:val="5292638C"/>
    <w:rsid w:val="529921CD"/>
    <w:rsid w:val="52A23A97"/>
    <w:rsid w:val="52F9055D"/>
    <w:rsid w:val="52FF358A"/>
    <w:rsid w:val="530873AA"/>
    <w:rsid w:val="530A564B"/>
    <w:rsid w:val="530D5C11"/>
    <w:rsid w:val="5332440C"/>
    <w:rsid w:val="533E4246"/>
    <w:rsid w:val="534958EF"/>
    <w:rsid w:val="534C1891"/>
    <w:rsid w:val="5352400F"/>
    <w:rsid w:val="53540C36"/>
    <w:rsid w:val="535E7671"/>
    <w:rsid w:val="53760DD8"/>
    <w:rsid w:val="539B5266"/>
    <w:rsid w:val="53CD4F6A"/>
    <w:rsid w:val="53FE2842"/>
    <w:rsid w:val="54101A77"/>
    <w:rsid w:val="5411098A"/>
    <w:rsid w:val="5430162B"/>
    <w:rsid w:val="546E11D9"/>
    <w:rsid w:val="5473474B"/>
    <w:rsid w:val="547E5886"/>
    <w:rsid w:val="54B13E4F"/>
    <w:rsid w:val="54D70B13"/>
    <w:rsid w:val="54EA08BA"/>
    <w:rsid w:val="54F339F9"/>
    <w:rsid w:val="5504223E"/>
    <w:rsid w:val="550E3809"/>
    <w:rsid w:val="55131664"/>
    <w:rsid w:val="551B7EFD"/>
    <w:rsid w:val="55216ADF"/>
    <w:rsid w:val="552428F0"/>
    <w:rsid w:val="55276F9F"/>
    <w:rsid w:val="55315326"/>
    <w:rsid w:val="55474DDC"/>
    <w:rsid w:val="5575427D"/>
    <w:rsid w:val="55BB27B4"/>
    <w:rsid w:val="55C2566B"/>
    <w:rsid w:val="55DE11BB"/>
    <w:rsid w:val="55EA2C4C"/>
    <w:rsid w:val="563D3ED9"/>
    <w:rsid w:val="565661DE"/>
    <w:rsid w:val="566F542B"/>
    <w:rsid w:val="567A49C6"/>
    <w:rsid w:val="56906F92"/>
    <w:rsid w:val="56A57C5B"/>
    <w:rsid w:val="56AE193B"/>
    <w:rsid w:val="56FD0625"/>
    <w:rsid w:val="5728354F"/>
    <w:rsid w:val="57287AD6"/>
    <w:rsid w:val="574234C5"/>
    <w:rsid w:val="57476CD4"/>
    <w:rsid w:val="574A4648"/>
    <w:rsid w:val="577358D7"/>
    <w:rsid w:val="578153E1"/>
    <w:rsid w:val="578416C7"/>
    <w:rsid w:val="5786539B"/>
    <w:rsid w:val="57BF270F"/>
    <w:rsid w:val="57EA67DF"/>
    <w:rsid w:val="57EB282C"/>
    <w:rsid w:val="58236811"/>
    <w:rsid w:val="582552CC"/>
    <w:rsid w:val="582E7EB7"/>
    <w:rsid w:val="58647A41"/>
    <w:rsid w:val="58795469"/>
    <w:rsid w:val="58A1512F"/>
    <w:rsid w:val="58A641D9"/>
    <w:rsid w:val="58A95164"/>
    <w:rsid w:val="58AC7DBD"/>
    <w:rsid w:val="58B26A6F"/>
    <w:rsid w:val="58EA520D"/>
    <w:rsid w:val="58EC5F97"/>
    <w:rsid w:val="58F308DB"/>
    <w:rsid w:val="58F64156"/>
    <w:rsid w:val="5909534B"/>
    <w:rsid w:val="591B4019"/>
    <w:rsid w:val="591E79EA"/>
    <w:rsid w:val="59315E15"/>
    <w:rsid w:val="59675047"/>
    <w:rsid w:val="59A406EA"/>
    <w:rsid w:val="59A66086"/>
    <w:rsid w:val="59B87ADF"/>
    <w:rsid w:val="59BB65BD"/>
    <w:rsid w:val="59D93041"/>
    <w:rsid w:val="59F152B7"/>
    <w:rsid w:val="5A074D0A"/>
    <w:rsid w:val="5A0D60C4"/>
    <w:rsid w:val="5A2225AC"/>
    <w:rsid w:val="5A313E73"/>
    <w:rsid w:val="5A413BF8"/>
    <w:rsid w:val="5A462F2C"/>
    <w:rsid w:val="5A961544"/>
    <w:rsid w:val="5A9E421A"/>
    <w:rsid w:val="5ADA1752"/>
    <w:rsid w:val="5AE85E2B"/>
    <w:rsid w:val="5B025065"/>
    <w:rsid w:val="5B0729CB"/>
    <w:rsid w:val="5B1A7C5F"/>
    <w:rsid w:val="5B1C5381"/>
    <w:rsid w:val="5B230FA9"/>
    <w:rsid w:val="5B310912"/>
    <w:rsid w:val="5B5E791F"/>
    <w:rsid w:val="5B8305E1"/>
    <w:rsid w:val="5B883439"/>
    <w:rsid w:val="5B9979CD"/>
    <w:rsid w:val="5BA34AF5"/>
    <w:rsid w:val="5BC3113B"/>
    <w:rsid w:val="5BE019AA"/>
    <w:rsid w:val="5BE4077B"/>
    <w:rsid w:val="5C0160D9"/>
    <w:rsid w:val="5C485F19"/>
    <w:rsid w:val="5C4E10F5"/>
    <w:rsid w:val="5C6B3525"/>
    <w:rsid w:val="5CAC628C"/>
    <w:rsid w:val="5CC15F58"/>
    <w:rsid w:val="5CD95012"/>
    <w:rsid w:val="5CE43A3C"/>
    <w:rsid w:val="5D003A59"/>
    <w:rsid w:val="5D303DA5"/>
    <w:rsid w:val="5D6772E3"/>
    <w:rsid w:val="5D7B3625"/>
    <w:rsid w:val="5DBE51AC"/>
    <w:rsid w:val="5DE81BB6"/>
    <w:rsid w:val="5DFFCA2A"/>
    <w:rsid w:val="5E032D64"/>
    <w:rsid w:val="5E0B7A1B"/>
    <w:rsid w:val="5E16673C"/>
    <w:rsid w:val="5E2D3238"/>
    <w:rsid w:val="5E320AAA"/>
    <w:rsid w:val="5E3B7F53"/>
    <w:rsid w:val="5E5F718D"/>
    <w:rsid w:val="5E6B0F19"/>
    <w:rsid w:val="5EB22887"/>
    <w:rsid w:val="5EDA7428"/>
    <w:rsid w:val="5F1C2D2D"/>
    <w:rsid w:val="5F1E0DA2"/>
    <w:rsid w:val="5F2A6EA2"/>
    <w:rsid w:val="5F4B0E3E"/>
    <w:rsid w:val="5F524448"/>
    <w:rsid w:val="5F535EF6"/>
    <w:rsid w:val="5FAE3A55"/>
    <w:rsid w:val="5FEF054C"/>
    <w:rsid w:val="5FFB0CEE"/>
    <w:rsid w:val="6012492A"/>
    <w:rsid w:val="60325694"/>
    <w:rsid w:val="604437CF"/>
    <w:rsid w:val="604E5CF4"/>
    <w:rsid w:val="606670F0"/>
    <w:rsid w:val="60770E3B"/>
    <w:rsid w:val="60896D80"/>
    <w:rsid w:val="609064DF"/>
    <w:rsid w:val="60EB6A33"/>
    <w:rsid w:val="60F91432"/>
    <w:rsid w:val="61015FE9"/>
    <w:rsid w:val="6117437D"/>
    <w:rsid w:val="611D2BA1"/>
    <w:rsid w:val="61213763"/>
    <w:rsid w:val="61287A37"/>
    <w:rsid w:val="615269F8"/>
    <w:rsid w:val="615940E9"/>
    <w:rsid w:val="61973CC4"/>
    <w:rsid w:val="61A30026"/>
    <w:rsid w:val="62066B72"/>
    <w:rsid w:val="622D26D9"/>
    <w:rsid w:val="623347DE"/>
    <w:rsid w:val="623F726D"/>
    <w:rsid w:val="62424A68"/>
    <w:rsid w:val="624379C1"/>
    <w:rsid w:val="626A186A"/>
    <w:rsid w:val="627613FF"/>
    <w:rsid w:val="628257BE"/>
    <w:rsid w:val="62932F1D"/>
    <w:rsid w:val="62D87297"/>
    <w:rsid w:val="62E05AE7"/>
    <w:rsid w:val="62F44950"/>
    <w:rsid w:val="63007BFE"/>
    <w:rsid w:val="633F4C33"/>
    <w:rsid w:val="63477C51"/>
    <w:rsid w:val="637C4D67"/>
    <w:rsid w:val="63A45D2D"/>
    <w:rsid w:val="63DB276D"/>
    <w:rsid w:val="63DD639A"/>
    <w:rsid w:val="63EA76E3"/>
    <w:rsid w:val="641E52B8"/>
    <w:rsid w:val="64295630"/>
    <w:rsid w:val="64376B2B"/>
    <w:rsid w:val="643B45CC"/>
    <w:rsid w:val="643B720F"/>
    <w:rsid w:val="64417D9D"/>
    <w:rsid w:val="646C706A"/>
    <w:rsid w:val="64846A4A"/>
    <w:rsid w:val="64885953"/>
    <w:rsid w:val="64A661B1"/>
    <w:rsid w:val="64B20F63"/>
    <w:rsid w:val="64E279C8"/>
    <w:rsid w:val="64F8597C"/>
    <w:rsid w:val="65127C65"/>
    <w:rsid w:val="65136BC2"/>
    <w:rsid w:val="651A706A"/>
    <w:rsid w:val="651C586B"/>
    <w:rsid w:val="6563709B"/>
    <w:rsid w:val="656C2172"/>
    <w:rsid w:val="65720D92"/>
    <w:rsid w:val="6572505F"/>
    <w:rsid w:val="65A275CE"/>
    <w:rsid w:val="65B74625"/>
    <w:rsid w:val="65C276E2"/>
    <w:rsid w:val="65CB1E32"/>
    <w:rsid w:val="65E96470"/>
    <w:rsid w:val="65EC52D0"/>
    <w:rsid w:val="660944D3"/>
    <w:rsid w:val="661048F0"/>
    <w:rsid w:val="66754E36"/>
    <w:rsid w:val="669D2D49"/>
    <w:rsid w:val="66BC3A93"/>
    <w:rsid w:val="66D55170"/>
    <w:rsid w:val="66F45ABA"/>
    <w:rsid w:val="674F38FB"/>
    <w:rsid w:val="67641C75"/>
    <w:rsid w:val="67777CC9"/>
    <w:rsid w:val="677C2C9E"/>
    <w:rsid w:val="678460AD"/>
    <w:rsid w:val="67A54B9D"/>
    <w:rsid w:val="67AB3F0F"/>
    <w:rsid w:val="67E10EBE"/>
    <w:rsid w:val="67F25212"/>
    <w:rsid w:val="67F4382E"/>
    <w:rsid w:val="680711C4"/>
    <w:rsid w:val="680F35B2"/>
    <w:rsid w:val="68137428"/>
    <w:rsid w:val="681F58E4"/>
    <w:rsid w:val="682172D0"/>
    <w:rsid w:val="6827655C"/>
    <w:rsid w:val="682B6B6A"/>
    <w:rsid w:val="68352A7A"/>
    <w:rsid w:val="684A340D"/>
    <w:rsid w:val="685C7DAE"/>
    <w:rsid w:val="68D87EDE"/>
    <w:rsid w:val="68DD02AD"/>
    <w:rsid w:val="68E4178F"/>
    <w:rsid w:val="68EB44ED"/>
    <w:rsid w:val="68FE11E1"/>
    <w:rsid w:val="69053C28"/>
    <w:rsid w:val="691771AE"/>
    <w:rsid w:val="697A4669"/>
    <w:rsid w:val="69883CEB"/>
    <w:rsid w:val="698966FE"/>
    <w:rsid w:val="69936526"/>
    <w:rsid w:val="699B01EF"/>
    <w:rsid w:val="69B017F6"/>
    <w:rsid w:val="69B213E6"/>
    <w:rsid w:val="69B42686"/>
    <w:rsid w:val="69B62F0A"/>
    <w:rsid w:val="69CC6D8B"/>
    <w:rsid w:val="69DA36E8"/>
    <w:rsid w:val="6A05722E"/>
    <w:rsid w:val="6A0E08E7"/>
    <w:rsid w:val="6A0F5071"/>
    <w:rsid w:val="6A2C4D77"/>
    <w:rsid w:val="6A755917"/>
    <w:rsid w:val="6A7E5B4E"/>
    <w:rsid w:val="6AC30F69"/>
    <w:rsid w:val="6AC85F37"/>
    <w:rsid w:val="6AE67FA6"/>
    <w:rsid w:val="6AFD0F46"/>
    <w:rsid w:val="6B0455B2"/>
    <w:rsid w:val="6B0C09FC"/>
    <w:rsid w:val="6B2C23D8"/>
    <w:rsid w:val="6B503367"/>
    <w:rsid w:val="6BA7727B"/>
    <w:rsid w:val="6BBF610D"/>
    <w:rsid w:val="6BD319E1"/>
    <w:rsid w:val="6BD334B1"/>
    <w:rsid w:val="6BE8116B"/>
    <w:rsid w:val="6BED2DEA"/>
    <w:rsid w:val="6BF10305"/>
    <w:rsid w:val="6C155D0B"/>
    <w:rsid w:val="6C22232C"/>
    <w:rsid w:val="6C2D4851"/>
    <w:rsid w:val="6C3918E6"/>
    <w:rsid w:val="6C4837BF"/>
    <w:rsid w:val="6C7738C2"/>
    <w:rsid w:val="6CA746DF"/>
    <w:rsid w:val="6CBE2114"/>
    <w:rsid w:val="6CF024CC"/>
    <w:rsid w:val="6D3A02C5"/>
    <w:rsid w:val="6D3D5873"/>
    <w:rsid w:val="6D455A2B"/>
    <w:rsid w:val="6D817BBF"/>
    <w:rsid w:val="6D985E46"/>
    <w:rsid w:val="6DA268E0"/>
    <w:rsid w:val="6DB46AB3"/>
    <w:rsid w:val="6DDE252B"/>
    <w:rsid w:val="6DF4194D"/>
    <w:rsid w:val="6E02327A"/>
    <w:rsid w:val="6E157BC0"/>
    <w:rsid w:val="6E163293"/>
    <w:rsid w:val="6E3B142E"/>
    <w:rsid w:val="6E485852"/>
    <w:rsid w:val="6E5E1CA1"/>
    <w:rsid w:val="6E675333"/>
    <w:rsid w:val="6E7F5C5C"/>
    <w:rsid w:val="6E806EC2"/>
    <w:rsid w:val="6E8E5191"/>
    <w:rsid w:val="6ED050FD"/>
    <w:rsid w:val="6EF275A6"/>
    <w:rsid w:val="6F00679A"/>
    <w:rsid w:val="6F3515BD"/>
    <w:rsid w:val="6F657C76"/>
    <w:rsid w:val="6F6C24ED"/>
    <w:rsid w:val="6F8E4408"/>
    <w:rsid w:val="6F93354F"/>
    <w:rsid w:val="6F946AED"/>
    <w:rsid w:val="6F9B3BE5"/>
    <w:rsid w:val="6FA13D64"/>
    <w:rsid w:val="6FB269ED"/>
    <w:rsid w:val="6FB5AA34"/>
    <w:rsid w:val="6FC13E6E"/>
    <w:rsid w:val="6FD143FB"/>
    <w:rsid w:val="6FE54765"/>
    <w:rsid w:val="6FEF1B12"/>
    <w:rsid w:val="70166368"/>
    <w:rsid w:val="7018700F"/>
    <w:rsid w:val="70191FA9"/>
    <w:rsid w:val="701E0B10"/>
    <w:rsid w:val="70284029"/>
    <w:rsid w:val="7075252F"/>
    <w:rsid w:val="7087509C"/>
    <w:rsid w:val="70A21A57"/>
    <w:rsid w:val="70A87017"/>
    <w:rsid w:val="70B0157C"/>
    <w:rsid w:val="71155A45"/>
    <w:rsid w:val="711E3D5D"/>
    <w:rsid w:val="714D5159"/>
    <w:rsid w:val="71556376"/>
    <w:rsid w:val="715F48DE"/>
    <w:rsid w:val="718166D7"/>
    <w:rsid w:val="71CA6555"/>
    <w:rsid w:val="71EE141B"/>
    <w:rsid w:val="71FB28F2"/>
    <w:rsid w:val="72004D3B"/>
    <w:rsid w:val="72024762"/>
    <w:rsid w:val="721562BE"/>
    <w:rsid w:val="722B3730"/>
    <w:rsid w:val="72383BA9"/>
    <w:rsid w:val="724231B0"/>
    <w:rsid w:val="72554152"/>
    <w:rsid w:val="726D79B6"/>
    <w:rsid w:val="72834F40"/>
    <w:rsid w:val="729C5F4B"/>
    <w:rsid w:val="72CA19F9"/>
    <w:rsid w:val="72F93AD5"/>
    <w:rsid w:val="73143543"/>
    <w:rsid w:val="73155AB8"/>
    <w:rsid w:val="731C7905"/>
    <w:rsid w:val="73297C1E"/>
    <w:rsid w:val="733127AA"/>
    <w:rsid w:val="735216E2"/>
    <w:rsid w:val="735F57B8"/>
    <w:rsid w:val="73681D97"/>
    <w:rsid w:val="739054E0"/>
    <w:rsid w:val="7393696C"/>
    <w:rsid w:val="73B4186E"/>
    <w:rsid w:val="73B52D39"/>
    <w:rsid w:val="73F5357D"/>
    <w:rsid w:val="740026CE"/>
    <w:rsid w:val="7409481D"/>
    <w:rsid w:val="74425448"/>
    <w:rsid w:val="74671F10"/>
    <w:rsid w:val="746C40F1"/>
    <w:rsid w:val="746F7ABE"/>
    <w:rsid w:val="74701BF5"/>
    <w:rsid w:val="74750CE7"/>
    <w:rsid w:val="74776BD1"/>
    <w:rsid w:val="749B2284"/>
    <w:rsid w:val="74B35F2B"/>
    <w:rsid w:val="74C20AD6"/>
    <w:rsid w:val="74C3688F"/>
    <w:rsid w:val="74E84184"/>
    <w:rsid w:val="74EF120E"/>
    <w:rsid w:val="74FC0188"/>
    <w:rsid w:val="7501025E"/>
    <w:rsid w:val="75157820"/>
    <w:rsid w:val="75175704"/>
    <w:rsid w:val="75375D18"/>
    <w:rsid w:val="753A73C0"/>
    <w:rsid w:val="755913D5"/>
    <w:rsid w:val="758814F1"/>
    <w:rsid w:val="75884F40"/>
    <w:rsid w:val="759711EB"/>
    <w:rsid w:val="759C0394"/>
    <w:rsid w:val="75A40158"/>
    <w:rsid w:val="75CA2954"/>
    <w:rsid w:val="763016D5"/>
    <w:rsid w:val="765F0246"/>
    <w:rsid w:val="76932B14"/>
    <w:rsid w:val="76AF0406"/>
    <w:rsid w:val="76B11392"/>
    <w:rsid w:val="76C56165"/>
    <w:rsid w:val="76D569CE"/>
    <w:rsid w:val="76DE7BD3"/>
    <w:rsid w:val="76F56404"/>
    <w:rsid w:val="7703609D"/>
    <w:rsid w:val="77056117"/>
    <w:rsid w:val="777C3194"/>
    <w:rsid w:val="779A3C11"/>
    <w:rsid w:val="77AB4118"/>
    <w:rsid w:val="77C34ED0"/>
    <w:rsid w:val="77C9213F"/>
    <w:rsid w:val="77DB55F5"/>
    <w:rsid w:val="77EFCD54"/>
    <w:rsid w:val="77F56F32"/>
    <w:rsid w:val="77FB0F97"/>
    <w:rsid w:val="783907C3"/>
    <w:rsid w:val="78441B80"/>
    <w:rsid w:val="787B533B"/>
    <w:rsid w:val="78AD2507"/>
    <w:rsid w:val="78AF6C7D"/>
    <w:rsid w:val="78CA36ED"/>
    <w:rsid w:val="78F55EEF"/>
    <w:rsid w:val="79092B2E"/>
    <w:rsid w:val="79263356"/>
    <w:rsid w:val="793C3A70"/>
    <w:rsid w:val="794A4CD8"/>
    <w:rsid w:val="79634B95"/>
    <w:rsid w:val="796C6057"/>
    <w:rsid w:val="796C77C4"/>
    <w:rsid w:val="796F7B05"/>
    <w:rsid w:val="799B47E0"/>
    <w:rsid w:val="79A15FD1"/>
    <w:rsid w:val="79A74A8F"/>
    <w:rsid w:val="79DC6DE8"/>
    <w:rsid w:val="7A045A52"/>
    <w:rsid w:val="7A0A0769"/>
    <w:rsid w:val="7A1B75DA"/>
    <w:rsid w:val="7A2866A4"/>
    <w:rsid w:val="7A2E465F"/>
    <w:rsid w:val="7A341ED3"/>
    <w:rsid w:val="7A623167"/>
    <w:rsid w:val="7A673B9F"/>
    <w:rsid w:val="7A6743F4"/>
    <w:rsid w:val="7A7D6BE4"/>
    <w:rsid w:val="7A971CD1"/>
    <w:rsid w:val="7AB96E8A"/>
    <w:rsid w:val="7AC63649"/>
    <w:rsid w:val="7AFF1769"/>
    <w:rsid w:val="7B0E277D"/>
    <w:rsid w:val="7B2603D6"/>
    <w:rsid w:val="7B30746A"/>
    <w:rsid w:val="7B5531D0"/>
    <w:rsid w:val="7B5B3ED3"/>
    <w:rsid w:val="7B5F4BD4"/>
    <w:rsid w:val="7B61223E"/>
    <w:rsid w:val="7BBF1FBE"/>
    <w:rsid w:val="7BFE69C4"/>
    <w:rsid w:val="7C2C476C"/>
    <w:rsid w:val="7C3410C4"/>
    <w:rsid w:val="7C9515E6"/>
    <w:rsid w:val="7CA25DE5"/>
    <w:rsid w:val="7CC576BC"/>
    <w:rsid w:val="7CC93580"/>
    <w:rsid w:val="7CDF4EAF"/>
    <w:rsid w:val="7D064516"/>
    <w:rsid w:val="7D0D0201"/>
    <w:rsid w:val="7D0D60F3"/>
    <w:rsid w:val="7D5C4F3C"/>
    <w:rsid w:val="7D725EED"/>
    <w:rsid w:val="7D74733F"/>
    <w:rsid w:val="7D95726A"/>
    <w:rsid w:val="7DBC7E80"/>
    <w:rsid w:val="7DD1622F"/>
    <w:rsid w:val="7DDB3664"/>
    <w:rsid w:val="7DDC01DB"/>
    <w:rsid w:val="7DFD3F84"/>
    <w:rsid w:val="7E7F7B86"/>
    <w:rsid w:val="7E975951"/>
    <w:rsid w:val="7EAD1DE4"/>
    <w:rsid w:val="7ECC07F2"/>
    <w:rsid w:val="7EDF6C63"/>
    <w:rsid w:val="7EE14B7D"/>
    <w:rsid w:val="7F16004D"/>
    <w:rsid w:val="7F1D164D"/>
    <w:rsid w:val="7F520C26"/>
    <w:rsid w:val="7F710E06"/>
    <w:rsid w:val="7F7C6ACE"/>
    <w:rsid w:val="7F834C1C"/>
    <w:rsid w:val="7F8F2F9E"/>
    <w:rsid w:val="7FB11FF5"/>
    <w:rsid w:val="7FCC4AB3"/>
    <w:rsid w:val="7FD412AA"/>
    <w:rsid w:val="7FF00265"/>
    <w:rsid w:val="7FF037FE"/>
    <w:rsid w:val="7FFB7F98"/>
    <w:rsid w:val="9ABD3049"/>
    <w:rsid w:val="9BFDF8F1"/>
    <w:rsid w:val="B7DF2C9E"/>
    <w:rsid w:val="CFF7EF74"/>
    <w:rsid w:val="DBFFB6C7"/>
    <w:rsid w:val="DDB26481"/>
    <w:rsid w:val="DFDE2826"/>
    <w:rsid w:val="E33DBE00"/>
    <w:rsid w:val="E6FFAF19"/>
    <w:rsid w:val="E7FAFC31"/>
    <w:rsid w:val="E92F768D"/>
    <w:rsid w:val="EF37E756"/>
    <w:rsid w:val="F36B33DA"/>
    <w:rsid w:val="F377A0EB"/>
    <w:rsid w:val="FDF30227"/>
    <w:rsid w:val="FDFB6803"/>
    <w:rsid w:val="FDFF00DC"/>
    <w:rsid w:val="FEF6E40E"/>
    <w:rsid w:val="FFAF2065"/>
    <w:rsid w:val="FFBFFB1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framePr w:wrap="around" w:vAnchor="margin" w:hAnchor="text" w:y="1"/>
      <w:widowControl w:val="0"/>
      <w:jc w:val="both"/>
    </w:pPr>
    <w:rPr>
      <w:rFonts w:ascii="等线" w:hAnsi="等线" w:eastAsia="等线" w:cs="等线"/>
      <w:color w:val="000000"/>
      <w:kern w:val="2"/>
      <w:sz w:val="24"/>
      <w:szCs w:val="24"/>
      <w:u w:color="000000"/>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autoRedefine/>
    <w:qFormat/>
    <w:uiPriority w:val="0"/>
    <w:pPr>
      <w:framePr w:wrap="around"/>
      <w:jc w:val="left"/>
    </w:pPr>
  </w:style>
  <w:style w:type="paragraph" w:styleId="3">
    <w:name w:val="footer"/>
    <w:autoRedefine/>
    <w:qFormat/>
    <w:uiPriority w:val="0"/>
    <w:pPr>
      <w:framePr w:wrap="around" w:vAnchor="margin" w:hAnchor="text" w:y="1"/>
      <w:widowControl w:val="0"/>
      <w:tabs>
        <w:tab w:val="center" w:pos="4153"/>
        <w:tab w:val="right" w:pos="8306"/>
      </w:tabs>
      <w:jc w:val="both"/>
    </w:pPr>
    <w:rPr>
      <w:rFonts w:ascii="等线" w:hAnsi="等线" w:eastAsia="等线" w:cs="等线"/>
      <w:color w:val="000000"/>
      <w:kern w:val="2"/>
      <w:sz w:val="18"/>
      <w:szCs w:val="18"/>
      <w:u w:color="000000"/>
      <w:lang w:val="en-US" w:eastAsia="zh-CN" w:bidi="ar-SA"/>
    </w:rPr>
  </w:style>
  <w:style w:type="paragraph" w:styleId="4">
    <w:name w:val="Normal (Web)"/>
    <w:basedOn w:val="1"/>
    <w:autoRedefine/>
    <w:qFormat/>
    <w:uiPriority w:val="0"/>
    <w:pPr>
      <w:framePr w:wrap="around"/>
      <w:spacing w:beforeAutospacing="1" w:afterAutospacing="1"/>
      <w:jc w:val="left"/>
    </w:pPr>
    <w:rPr>
      <w:rFonts w:cs="Times New Roman"/>
      <w:kern w:val="0"/>
    </w:rPr>
  </w:style>
  <w:style w:type="paragraph" w:styleId="5">
    <w:name w:val="annotation subject"/>
    <w:basedOn w:val="2"/>
    <w:next w:val="2"/>
    <w:link w:val="16"/>
    <w:qFormat/>
    <w:uiPriority w:val="0"/>
    <w:pPr>
      <w:framePr w:wrap="around"/>
    </w:pPr>
    <w:rPr>
      <w:b/>
      <w:bCs/>
    </w:rPr>
  </w:style>
  <w:style w:type="character" w:styleId="8">
    <w:name w:val="Strong"/>
    <w:basedOn w:val="7"/>
    <w:autoRedefine/>
    <w:qFormat/>
    <w:uiPriority w:val="0"/>
    <w:rPr>
      <w:b/>
    </w:rPr>
  </w:style>
  <w:style w:type="character" w:styleId="9">
    <w:name w:val="Hyperlink"/>
    <w:autoRedefine/>
    <w:qFormat/>
    <w:uiPriority w:val="0"/>
    <w:rPr>
      <w:u w:val="single"/>
    </w:rPr>
  </w:style>
  <w:style w:type="character" w:styleId="10">
    <w:name w:val="annotation reference"/>
    <w:basedOn w:val="7"/>
    <w:qFormat/>
    <w:uiPriority w:val="0"/>
    <w:rPr>
      <w:sz w:val="21"/>
      <w:szCs w:val="21"/>
    </w:rPr>
  </w:style>
  <w:style w:type="table" w:customStyle="1" w:styleId="11">
    <w:name w:val="Table Normal_0"/>
    <w:autoRedefine/>
    <w:qFormat/>
    <w:uiPriority w:val="0"/>
    <w:tblPr>
      <w:tblCellMar>
        <w:top w:w="0" w:type="dxa"/>
        <w:left w:w="0" w:type="dxa"/>
        <w:bottom w:w="0" w:type="dxa"/>
        <w:right w:w="0" w:type="dxa"/>
      </w:tblCellMar>
    </w:tblPr>
  </w:style>
  <w:style w:type="paragraph" w:customStyle="1" w:styleId="12">
    <w:name w:val="页眉与页脚"/>
    <w:autoRedefine/>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13">
    <w:name w:val="列表段落1"/>
    <w:autoRedefine/>
    <w:qFormat/>
    <w:uiPriority w:val="0"/>
    <w:pPr>
      <w:framePr w:wrap="around" w:vAnchor="margin" w:hAnchor="text" w:y="1"/>
      <w:widowControl w:val="0"/>
      <w:ind w:firstLine="420"/>
      <w:jc w:val="both"/>
    </w:pPr>
    <w:rPr>
      <w:rFonts w:ascii="等线" w:hAnsi="等线" w:eastAsia="等线" w:cs="等线"/>
      <w:color w:val="000000"/>
      <w:kern w:val="2"/>
      <w:sz w:val="24"/>
      <w:szCs w:val="24"/>
      <w:u w:color="000000"/>
      <w:lang w:val="en-US" w:eastAsia="zh-CN" w:bidi="ar-SA"/>
    </w:rPr>
  </w:style>
  <w:style w:type="paragraph" w:customStyle="1" w:styleId="14">
    <w:name w:val="Revision"/>
    <w:hidden/>
    <w:unhideWhenUsed/>
    <w:qFormat/>
    <w:uiPriority w:val="99"/>
    <w:rPr>
      <w:rFonts w:ascii="等线" w:hAnsi="等线" w:eastAsia="等线" w:cs="等线"/>
      <w:color w:val="000000"/>
      <w:kern w:val="2"/>
      <w:sz w:val="24"/>
      <w:szCs w:val="24"/>
      <w:u w:color="000000"/>
      <w:lang w:val="en-US" w:eastAsia="zh-CN" w:bidi="ar-SA"/>
    </w:rPr>
  </w:style>
  <w:style w:type="character" w:customStyle="1" w:styleId="15">
    <w:name w:val="批注文字 字符"/>
    <w:basedOn w:val="7"/>
    <w:link w:val="2"/>
    <w:qFormat/>
    <w:uiPriority w:val="0"/>
    <w:rPr>
      <w:rFonts w:ascii="等线" w:hAnsi="等线" w:eastAsia="等线" w:cs="等线"/>
      <w:color w:val="000000"/>
      <w:kern w:val="2"/>
      <w:sz w:val="24"/>
      <w:szCs w:val="24"/>
      <w:u w:color="000000"/>
    </w:rPr>
  </w:style>
  <w:style w:type="character" w:customStyle="1" w:styleId="16">
    <w:name w:val="批注主题 字符"/>
    <w:basedOn w:val="15"/>
    <w:link w:val="5"/>
    <w:qFormat/>
    <w:uiPriority w:val="0"/>
    <w:rPr>
      <w:rFonts w:ascii="等线" w:hAnsi="等线" w:eastAsia="等线" w:cs="等线"/>
      <w:b/>
      <w:bCs/>
      <w:color w:val="000000"/>
      <w:kern w:val="2"/>
      <w:sz w:val="24"/>
      <w:szCs w:val="24"/>
      <w:u w:color="000000"/>
    </w:rPr>
  </w:style>
  <w:style w:type="paragraph" w:customStyle="1" w:styleId="17">
    <w:name w:val="null5"/>
    <w:qFormat/>
    <w:uiPriority w:val="0"/>
    <w:rPr>
      <w:rFonts w:hint="eastAsia" w:ascii="仿宋_GB2312" w:hAnsi="仿宋_GB2312" w:eastAsia="仿宋_GB2312" w:cs="仿宋_GB2312"/>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主题">
      <a:majorFont>
        <a:latin typeface="Helvetica Neue"/>
        <a:ea typeface="黑体"/>
        <a:cs typeface="Helvetica Neue"/>
      </a:majorFont>
      <a:minorFont>
        <a:latin typeface="Helvetica Neue"/>
        <a:ea typeface="宋体"/>
        <a:cs typeface="Helvetica Neue"/>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spPr>
      <a:bodyPr rot="0" spcFirstLastPara="1" vertOverflow="overflow" horzOverflow="overflow" vert="horz" wrap="square" lIns="45718" tIns="45718" rIns="45718" bIns="45718" numCol="1" spcCol="38100" rtlCol="0" anchor="ctr">
        <a:spAutoFit/>
      </a:bodyPr>
      <a:lstStyle/>
      <a:style>
        <a:lnRef idx="0">
          <a:srgbClr val="FFFFFF"/>
        </a:lnRef>
        <a:fillRef idx="0">
          <a:srgbClr val="FFFFFF"/>
        </a:fillRef>
        <a:effectRef idx="0">
          <a:srgbClr val="FFFFFF"/>
        </a:effectRef>
        <a:fontRef idx="none"/>
      </a:style>
    </a:spDef>
    <a:lnDef>
      <a:spPr>
        <a:noFill/>
        <a:ln w="25400" cap="flat">
          <a:solidFill>
            <a:schemeClr val="accent1"/>
          </a:solidFill>
          <a:prstDash val="solid"/>
          <a:round/>
        </a:ln>
      </a:spPr>
      <a:bodyPr rot="0" spcFirstLastPara="1" vertOverflow="overflow" horzOverflow="overflow" vert="horz" wrap="square" lIns="91439" tIns="45719" rIns="91439" bIns="45719" numCol="1" spcCol="38100" rtlCol="0" anchor="t">
        <a:noAutofit/>
      </a:bodyPr>
      <a:lstStyle/>
      <a:style>
        <a:lnRef idx="0">
          <a:srgbClr val="FFFFFF"/>
        </a:lnRef>
        <a:fillRef idx="0">
          <a:srgbClr val="FFFFFF"/>
        </a:fillRef>
        <a:effectRef idx="0">
          <a:srgbClr val="FFFFFF"/>
        </a:effectRef>
        <a:fontRef idx="none"/>
      </a:style>
    </a:lnDef>
    <a:txDef>
      <a:spPr>
        <a:noFill/>
        <a:ln w="12700" cap="flat">
          <a:noFill/>
          <a:miter lim="400000"/>
        </a:ln>
      </a:spPr>
      <a:bodyPr rot="0" spcFirstLastPara="1" vertOverflow="overflow" horzOverflow="overflow" vert="horz" wrap="square" lIns="45718" tIns="45718" rIns="45718" bIns="45718" numCol="1" spcCol="38100" rtlCol="0" anchor="t">
        <a:spAutoFit/>
      </a:bodyPr>
      <a:lstStyle/>
      <a:style>
        <a:lnRef idx="0">
          <a:srgbClr val="FFFFFF"/>
        </a:lnRef>
        <a:fillRef idx="0">
          <a:srgbClr val="FFFFFF"/>
        </a:fillRef>
        <a:effectRef idx="0">
          <a:srgbClr val="FFFFFF"/>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Pages>
  <Words>2098</Words>
  <Characters>2117</Characters>
  <Lines>17</Lines>
  <Paragraphs>4</Paragraphs>
  <TotalTime>21</TotalTime>
  <ScaleCrop>false</ScaleCrop>
  <LinksUpToDate>false</LinksUpToDate>
  <CharactersWithSpaces>2233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2019-09-09T23:40:00Z</dcterms:created>
  <dc:creator>Administrator</dc:creator>
  <cp:lastModifiedBy>阳台有</cp:lastModifiedBy>
  <dcterms:modified xsi:type="dcterms:W3CDTF">2026-07-25T03:32:29Z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9A40A42DE25A4F01BC172C6E19C4BDBC_13</vt:lpwstr>
  </property>
  <property fmtid="{D5CDD505-2E9C-101B-9397-08002B2CF9AE}" pid="3" name="KSOProductBuildVer">
    <vt:lpwstr>2052-12.1.0.26895</vt:lpwstr>
  </property>
  <property fmtid="{D5CDD505-2E9C-101B-9397-08002B2CF9AE}" pid="4" name="KSOTemplateDocerSaveRecord">
    <vt:lpwstr>eyJoZGlkIjoiMmZjYTNjNTA2ZTY1MTQ2N2QwNzRmOGQ3NDBmZjhmYTIiLCJ1c2VySWQiOiI0NTQyNTE0MjQifQ==</vt:lpwstr>
  </property>
</Properties>
</file>