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484CD">
      <w:pPr>
        <w:wordWrap w:val="0"/>
        <w:topLinePunct/>
        <w:ind w:firstLine="0" w:firstLineChars="0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  <w:t>使用说明：此模板供参考，请根据实际情况调整。</w:t>
      </w:r>
    </w:p>
    <w:p w14:paraId="1FEF527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</w:pPr>
    </w:p>
    <w:p w14:paraId="57511BAA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</w:rPr>
        <w:t>增资扩股协议</w:t>
      </w:r>
    </w:p>
    <w:p w14:paraId="406BD1CF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甲方（目标公司）：</w:t>
      </w:r>
    </w:p>
    <w:p w14:paraId="035CD4A9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统一社会信用代码：</w:t>
      </w:r>
    </w:p>
    <w:p w14:paraId="1B56FE6F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法定代表人：</w:t>
      </w:r>
    </w:p>
    <w:p w14:paraId="736BB426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注册地址：</w:t>
      </w:r>
    </w:p>
    <w:p w14:paraId="25AFA860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乙方（原股东，可列多位，分别注明）：</w:t>
      </w:r>
    </w:p>
    <w:p w14:paraId="5EDB205F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乙方1:</w:t>
      </w:r>
    </w:p>
    <w:p w14:paraId="1775D0E1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身份证号/统一社会信用代码：</w:t>
      </w:r>
    </w:p>
    <w:p w14:paraId="1DDAFE97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持股比例（增资前）：</w:t>
      </w:r>
    </w:p>
    <w:p w14:paraId="756598D4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联系地址：</w:t>
      </w:r>
    </w:p>
    <w:p w14:paraId="55A50323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乙方2:</w:t>
      </w:r>
    </w:p>
    <w:p w14:paraId="367634F3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身份证号/统一社会信用代码：</w:t>
      </w:r>
    </w:p>
    <w:p w14:paraId="6FDA22F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持股比例（增资前）：</w:t>
      </w:r>
    </w:p>
    <w:p w14:paraId="1E7B817F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联系地址：</w:t>
      </w:r>
    </w:p>
    <w:p w14:paraId="0323A80D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以上统称乙方。</w:t>
      </w:r>
    </w:p>
    <w:p w14:paraId="09F2B61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（可按实际股东数量增减）</w:t>
      </w:r>
    </w:p>
    <w:p w14:paraId="01E97F6F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丙方（新增股东）：</w:t>
      </w:r>
    </w:p>
    <w:p w14:paraId="75CA7C2B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身份证号/统一社会信用代码：</w:t>
      </w:r>
    </w:p>
    <w:p w14:paraId="740A7C53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联系地址：</w:t>
      </w:r>
    </w:p>
    <w:p w14:paraId="09BCC5D6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515072EA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鉴于：</w:t>
      </w:r>
    </w:p>
    <w:p w14:paraId="1655511A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1.甲方系依法设立的企业，主营业务为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，具备持续经营能力；</w:t>
      </w:r>
    </w:p>
    <w:p w14:paraId="621520F8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2.乙方为甲方现有合法股东，同意引入丙方对甲方进行增资扩股；</w:t>
      </w:r>
    </w:p>
    <w:p w14:paraId="5F9EB1B8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3.丙方认可甲方经营前景，自愿按本协议约定认购甲方新增注册资本。</w:t>
      </w:r>
    </w:p>
    <w:p w14:paraId="6614C1B3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三方经平等协商，依据《公司法》《民法典》等法律法规，签订本协议，以资共同遵守。</w:t>
      </w:r>
    </w:p>
    <w:p w14:paraId="4557D268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一、 增资情况及约定</w:t>
      </w:r>
    </w:p>
    <w:p w14:paraId="552FCC93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1.甲方注册资本由人民币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大写：  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增至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大写：  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，新增注册资本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大写：  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由丙方认购。</w:t>
      </w:r>
    </w:p>
    <w:p w14:paraId="25C819B7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2.丙方以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货币 </w:t>
      </w:r>
      <w:r>
        <w:rPr>
          <w:rFonts w:hint="eastAsia" w:ascii="仿宋_GB2312" w:hAnsi="仿宋_GB2312" w:eastAsia="仿宋_GB2312" w:cs="仿宋_GB2312"/>
          <w:sz w:val="28"/>
          <w:szCs w:val="28"/>
        </w:rPr>
        <w:t>出资，合计应支付增资款人民币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大写：  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，其中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大写：  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计入注册资本，剩余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大写：  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计入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甲方资本公积金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088F540E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3.丙方应于本协议生效后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日内，将全部增资款足额汇入甲方指定账户：</w:t>
      </w:r>
    </w:p>
    <w:p w14:paraId="7D985701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户名：</w:t>
      </w:r>
    </w:p>
    <w:p w14:paraId="584EAADC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账号：</w:t>
      </w:r>
    </w:p>
    <w:p w14:paraId="5CFDB088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开户行：</w:t>
      </w:r>
    </w:p>
    <w:p w14:paraId="0B6A3FDB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4.增资完成后，甲方股东持股比例变更为：乙方1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%、乙方2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%、丙方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%。</w:t>
      </w:r>
    </w:p>
    <w:p w14:paraId="06205DFF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二、 股权变更登记</w:t>
      </w:r>
    </w:p>
    <w:p w14:paraId="22C2C446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1.甲方负责牵头办理本次增资的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市场主体</w:t>
      </w:r>
      <w:r>
        <w:rPr>
          <w:rFonts w:hint="eastAsia" w:ascii="仿宋_GB2312" w:hAnsi="仿宋_GB2312" w:eastAsia="仿宋_GB2312" w:cs="仿宋_GB2312"/>
          <w:sz w:val="28"/>
          <w:szCs w:val="28"/>
        </w:rPr>
        <w:t>变更登记（含注册资本、股东名录、持股比例变更），费用由甲方承担，乙方、丙方应全力配合提供所需材料；变更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登记</w:t>
      </w:r>
      <w:r>
        <w:rPr>
          <w:rFonts w:hint="eastAsia" w:ascii="仿宋_GB2312" w:hAnsi="仿宋_GB2312" w:eastAsia="仿宋_GB2312" w:cs="仿宋_GB2312"/>
          <w:sz w:val="28"/>
          <w:szCs w:val="28"/>
        </w:rPr>
        <w:t>应在收到丙方全部增资款后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日内完成。</w:t>
      </w:r>
    </w:p>
    <w:p w14:paraId="24F07398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2.变更登记完成之日，丙方正式成为甲方合法股东，享有对应股东权利、承担股东义务。</w:t>
      </w:r>
    </w:p>
    <w:p w14:paraId="378F509B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三、乙方的陈述与保证</w:t>
      </w:r>
    </w:p>
    <w:p w14:paraId="1014219A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1.乙方系甲方合法股东，应如实告知丙方其所持股权有无质押、有无冻结、有无代持、有无第三方主张权利等情况。</w:t>
      </w:r>
    </w:p>
    <w:p w14:paraId="6F59DBDF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2.截至本协议签署日，甲方的财务报表真实、准确，无隐瞒重大债务、担保、诉讼仲裁、行政处罚等情况；甲方的资产和核心知识产权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权属</w:t>
      </w:r>
      <w:r>
        <w:rPr>
          <w:rFonts w:hint="eastAsia" w:ascii="仿宋_GB2312" w:hAnsi="仿宋_GB2312" w:eastAsia="仿宋_GB2312" w:cs="仿宋_GB2312"/>
          <w:sz w:val="28"/>
          <w:szCs w:val="28"/>
        </w:rPr>
        <w:t>清晰，无侵权或权属争议。</w:t>
      </w:r>
    </w:p>
    <w:p w14:paraId="6554EC6D"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3.乙方承诺对甲方商业秘密、核心技术及本协议内容保密，且原股东承诺在转让股权后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年内，不从事与甲方同业竞争业务。</w:t>
      </w:r>
    </w:p>
    <w:p w14:paraId="502B5656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4.乙方放弃对甲方新增注册资本的优先认缴权。</w:t>
      </w:r>
    </w:p>
    <w:p w14:paraId="05FEF987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四、甲方陈述与保证</w:t>
      </w:r>
    </w:p>
    <w:p w14:paraId="21B7610C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1.甲方系依法注册、有效存续的企业法人，具备签署及履行本协议的主体资格。</w:t>
      </w:r>
    </w:p>
    <w:p w14:paraId="1312DB4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2.本次增资事宜已经公司内部决策及股东会议决议程序通过。</w:t>
      </w:r>
    </w:p>
    <w:p w14:paraId="55723AE8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3.保证增资款专款专用，用途限定为：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（如研发投入、市场拓展、团队建设、设备采购等），不挪作他用，并接受丙方合理监督。</w:t>
      </w:r>
    </w:p>
    <w:p w14:paraId="1A4ABE8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4.向丙方提供真实、完整的经营资料、财务数据及重大合同文件，保障丙方股东知情权。</w:t>
      </w:r>
    </w:p>
    <w:p w14:paraId="407B4E1A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五、丙方陈述与保证</w:t>
      </w:r>
    </w:p>
    <w:p w14:paraId="55702338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1.丙方具备足额支付增资款的资金实力，出资资金来源合法，无非法关联资金。</w:t>
      </w:r>
    </w:p>
    <w:p w14:paraId="4A040B23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2.丙方知晓甲方经营现状及潜在风险，自愿按本协议约定认购股权，承担股东风险。</w:t>
      </w:r>
    </w:p>
    <w:p w14:paraId="182C17DB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3.丙方承诺按本协议约定按时足额支付增资款，不抽逃出资，遵守甲方公司章程及本协议约定。</w:t>
      </w:r>
    </w:p>
    <w:p w14:paraId="6E9BF3BD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六、股东权利与义务</w:t>
      </w:r>
    </w:p>
    <w:p w14:paraId="6FE288ED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1.丙方享有《公司法》及甲方公司章程规定的股东权利（分红权、表决权、知情权、优先认购权等），与原股东权利一致（另有约定除外）。</w:t>
      </w:r>
    </w:p>
    <w:p w14:paraId="60ABE24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2.各方股东应按持股比例承担甲方经营风险，以认缴出资额为限对甲方债务承担责任。</w:t>
      </w:r>
    </w:p>
    <w:p w14:paraId="3D13E90D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3.甲方的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利润分配</w:t>
      </w:r>
      <w:r>
        <w:rPr>
          <w:rFonts w:hint="eastAsia" w:ascii="仿宋_GB2312" w:hAnsi="仿宋_GB2312" w:eastAsia="仿宋_GB2312" w:cs="仿宋_GB2312"/>
          <w:sz w:val="28"/>
          <w:szCs w:val="28"/>
        </w:rPr>
        <w:t>方案由股东会审议确定。</w:t>
      </w:r>
    </w:p>
    <w:p w14:paraId="3FE060DA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七、公司治理约定</w:t>
      </w:r>
    </w:p>
    <w:p w14:paraId="1DF06FD4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1.股东会：增资后股东会职权按《公司法》及公司章程执行。</w:t>
      </w:r>
    </w:p>
    <w:p w14:paraId="2BFEC95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2.董事会/执行董事：若设董事会，由增资后的股东会决议董事席位分配；若设执行董事，由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方推荐人选。</w:t>
      </w:r>
    </w:p>
    <w:p w14:paraId="687E163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3.监事：按公司章程约定产生，负责监督甲方经营及财务合规性。</w:t>
      </w:r>
    </w:p>
    <w:p w14:paraId="482659F9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八、违约责任</w:t>
      </w:r>
    </w:p>
    <w:p w14:paraId="02568F2F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1.丙方逾期支付增资款，每逾期1日按未付金额的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‰支付违约金；逾期超过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日，乙方、甲方有权单方解除本协议，丙方赔偿甲方实际损失。</w:t>
      </w:r>
    </w:p>
    <w:p w14:paraId="4DBFBCDD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2.乙方、甲方陈述与保证不实，或违反本协议约定，需赔偿丙方已支付的增资款及利息损失（按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%</w:t>
      </w:r>
      <w:r>
        <w:rPr>
          <w:rFonts w:hint="eastAsia" w:ascii="仿宋_GB2312" w:hAnsi="仿宋_GB2312" w:eastAsia="仿宋_GB2312" w:cs="仿宋_GB2312"/>
          <w:sz w:val="28"/>
          <w:szCs w:val="28"/>
        </w:rPr>
        <w:t>年利率计算），且丙方有权单方解除协议或要求乙方补足股权瑕疵。</w:t>
      </w:r>
    </w:p>
    <w:p w14:paraId="4FBD4C5E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3.甲方未按约定用途使用增资款，丙方有权要求限期整改，逾期未改的，可要求甲方退还增资款并支付违约金。</w:t>
      </w:r>
    </w:p>
    <w:p w14:paraId="2C279A13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九、不可抗力与争议解决</w:t>
      </w:r>
    </w:p>
    <w:p w14:paraId="064EA246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1.因不可抗力导致本协议无法履行的，各方互不承担违约责任，应及时协商解决方案。</w:t>
      </w:r>
    </w:p>
    <w:p w14:paraId="11B402F7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2.本协议履行产生的争议，各方优先协商解决；协商不成，提交甲方所在地的人民法院诉讼解决。</w:t>
      </w:r>
      <w:bookmarkStart w:id="0" w:name="_GoBack"/>
      <w:bookmarkEnd w:id="0"/>
    </w:p>
    <w:p w14:paraId="41E285A9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十、其他条款</w:t>
      </w:r>
    </w:p>
    <w:p w14:paraId="2A2E8C9F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1.本协议自甲、乙、丙三方签字或盖章时起生效；未尽事宜，各方可签订补充协议，补充协议与本协议具有同等法律效力。</w:t>
      </w:r>
    </w:p>
    <w:p w14:paraId="56D57CA3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2.本协议一式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份，甲方、乙方各执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份，丙方执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份，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市场主体</w:t>
      </w:r>
      <w:r>
        <w:rPr>
          <w:rFonts w:hint="eastAsia" w:ascii="仿宋_GB2312" w:hAnsi="仿宋_GB2312" w:eastAsia="仿宋_GB2312" w:cs="仿宋_GB2312"/>
          <w:sz w:val="28"/>
          <w:szCs w:val="28"/>
        </w:rPr>
        <w:t>登记机关留存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份，具有同等法律效力。</w:t>
      </w:r>
    </w:p>
    <w:p w14:paraId="571B60FD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方确认本协议载明的联系地址为各方文书的通知和送达地址，该文书包括但不限于法律文书、私人信件等各类信息，若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发生因收件人身份不明、无人签收、地址不详、地址搬迁、长期未自取、被拒收、电子数据被退回或拒收等情形，导致文书实际送达不成功或当事人未能实际收到的，均视为已送达。</w:t>
      </w:r>
    </w:p>
    <w:p w14:paraId="5064B9B4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3350888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甲方：                        乙方：</w:t>
      </w:r>
    </w:p>
    <w:p w14:paraId="64951096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45AA39C3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   </w:t>
      </w:r>
    </w:p>
    <w:p w14:paraId="2E76BD91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丙方：</w:t>
      </w:r>
    </w:p>
    <w:p w14:paraId="1C532158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3C32F341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签订时间：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日</w:t>
      </w:r>
    </w:p>
    <w:p w14:paraId="09AAC6A1">
      <w:pPr>
        <w:spacing w:line="360" w:lineRule="auto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签订地点：</w:t>
      </w:r>
    </w:p>
    <w:p w14:paraId="7792C2EF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44D50B8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</w:p>
    <w:p w14:paraId="351E9376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附件：</w:t>
      </w:r>
    </w:p>
    <w:p w14:paraId="710BEFEE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1.甲方增资前公司章程、股东会同意增资的决议。</w:t>
      </w:r>
    </w:p>
    <w:p w14:paraId="72006409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2.甲方最新财务报表、资产权属证明清单。</w:t>
      </w:r>
    </w:p>
    <w:p w14:paraId="140AA0BD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3.增资后公司章程修正案。</w:t>
      </w:r>
    </w:p>
    <w:p w14:paraId="76C522B0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4.各方身份证明/主体资格证明文件。</w:t>
      </w:r>
    </w:p>
    <w:p w14:paraId="03D0A457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5.其他资料。</w:t>
      </w:r>
    </w:p>
    <w:p w14:paraId="763D4E61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TSong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9C2D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3DF59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3DF59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F61"/>
    <w:rsid w:val="00812F61"/>
    <w:rsid w:val="00DD508E"/>
    <w:rsid w:val="00EE43DF"/>
    <w:rsid w:val="00F37D91"/>
    <w:rsid w:val="0B3FE5D9"/>
    <w:rsid w:val="1F99162E"/>
    <w:rsid w:val="3DFABBFA"/>
    <w:rsid w:val="3E7E845A"/>
    <w:rsid w:val="3F5E704E"/>
    <w:rsid w:val="4FFB3970"/>
    <w:rsid w:val="5FFFD47B"/>
    <w:rsid w:val="9AFD49BF"/>
    <w:rsid w:val="9F7BE7D2"/>
    <w:rsid w:val="CCB84951"/>
    <w:rsid w:val="DDF16207"/>
    <w:rsid w:val="F7AF4AC1"/>
    <w:rsid w:val="FBD7A2DE"/>
    <w:rsid w:val="FCD9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7">
    <w:name w:val="null5"/>
    <w:qFormat/>
    <w:uiPriority w:val="0"/>
    <w:rPr>
      <w:rFonts w:hint="eastAsia" w:ascii="仿宋_GB2312" w:hAnsi="仿宋_GB2312" w:eastAsia="仿宋_GB2312" w:cs="仿宋_GB231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1968</Words>
  <Characters>2009</Characters>
  <Lines>16</Lines>
  <Paragraphs>4</Paragraphs>
  <TotalTime>16</TotalTime>
  <ScaleCrop>false</ScaleCrop>
  <LinksUpToDate>false</LinksUpToDate>
  <CharactersWithSpaces>2195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2026-01-18T10:59:00Z</dcterms:created>
  <dc:creator>Data</dc:creator>
  <cp:lastModifiedBy>谭律师</cp:lastModifiedBy>
  <dcterms:modified xsi:type="dcterms:W3CDTF">2026-07-24T15:21:53Z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B23C0B715A39B0B9BCBA6969344138DA_42</vt:lpwstr>
  </property>
  <property fmtid="{D5CDD505-2E9C-101B-9397-08002B2CF9AE}" pid="4" name="KSOTemplateDocerSaveRecord">
    <vt:lpwstr>eyJoZGlkIjoiMmZjYTNjNTA2ZTY1MTQ2N2QwNzRmOGQ3NDBmZjhmYTIiLCJ1c2VySWQiOiI0NTQyNTE0MjQifQ==</vt:lpwstr>
  </property>
</Properties>
</file>