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9D656">
      <w:pPr>
        <w:wordWrap w:val="0"/>
        <w:topLinePunct/>
        <w:ind w:firstLine="0" w:firstLineChars="0"/>
        <w:rPr>
          <w:rFonts w:hint="eastAsia" w:ascii="方正黑体_GBK" w:hAnsi="方正黑体_GBK" w:eastAsia="方正黑体_GBK" w:cs="方正黑体_GBK"/>
          <w:b w:val="0"/>
          <w:bCs w:val="0"/>
          <w:sz w:val="28"/>
          <w:szCs w:val="28"/>
          <w:lang w:eastAsia="zh-CN"/>
        </w:rPr>
      </w:pPr>
      <w:r>
        <w:rPr>
          <w:rFonts w:hint="eastAsia" w:ascii="方正黑体_GBK" w:hAnsi="方正黑体_GBK" w:eastAsia="方正黑体_GBK" w:cs="方正黑体_GBK"/>
          <w:b w:val="0"/>
          <w:bCs w:val="0"/>
          <w:sz w:val="28"/>
          <w:szCs w:val="28"/>
          <w:lang w:eastAsia="zh-CN"/>
        </w:rPr>
        <w:t>使用说明：此模板供参考，请根据实际情况调整。</w:t>
      </w:r>
    </w:p>
    <w:p w14:paraId="5CF2D726">
      <w:pPr>
        <w:pStyle w:val="8"/>
        <w:keepNext w:val="0"/>
        <w:keepLines w:val="0"/>
        <w:pageBreakBefore w:val="0"/>
        <w:widowControl/>
        <w:kinsoku/>
        <w:wordWrap/>
        <w:overflowPunct/>
        <w:topLinePunct w:val="0"/>
        <w:autoSpaceDE/>
        <w:autoSpaceDN/>
        <w:bidi w:val="0"/>
        <w:adjustRightInd/>
        <w:snapToGrid/>
        <w:spacing w:line="360" w:lineRule="auto"/>
        <w:jc w:val="both"/>
        <w:textAlignment w:val="auto"/>
        <w:outlineLvl w:val="0"/>
        <w:rPr>
          <w:rFonts w:hint="eastAsia" w:ascii="方正公文小标宋" w:hAnsi="方正公文小标宋" w:eastAsia="方正公文小标宋" w:cs="方正公文小标宋"/>
          <w:b/>
          <w:sz w:val="32"/>
          <w:szCs w:val="32"/>
        </w:rPr>
      </w:pPr>
    </w:p>
    <w:p w14:paraId="17FAF831">
      <w:pPr>
        <w:pStyle w:val="8"/>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方正公文小标宋" w:hAnsi="方正公文小标宋" w:eastAsia="方正公文小标宋" w:cs="方正公文小标宋"/>
          <w:sz w:val="32"/>
          <w:szCs w:val="32"/>
        </w:rPr>
      </w:pPr>
      <w:r>
        <w:rPr>
          <w:rFonts w:hint="eastAsia" w:ascii="方正公文小标宋" w:hAnsi="方正公文小标宋" w:eastAsia="方正公文小标宋" w:cs="方正公文小标宋"/>
          <w:b/>
          <w:sz w:val="32"/>
          <w:szCs w:val="32"/>
        </w:rPr>
        <w:t>员工竞业限制协议</w:t>
      </w:r>
    </w:p>
    <w:p w14:paraId="3BDEABE8">
      <w:pPr>
        <w:wordWrap w:val="0"/>
        <w:topLinePunct/>
        <w:ind w:firstLine="0" w:firstLineChars="0"/>
        <w:rPr>
          <w:rFonts w:hint="eastAsia" w:ascii="仿宋_GB2312" w:hAnsi="仿宋_GB2312" w:eastAsia="仿宋_GB2312" w:cs="仿宋_GB2312"/>
          <w:b/>
          <w:bCs/>
          <w:sz w:val="28"/>
          <w:szCs w:val="28"/>
        </w:rPr>
      </w:pPr>
    </w:p>
    <w:p w14:paraId="74EDC2ED">
      <w:pPr>
        <w:pStyle w:val="8"/>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甲方：</w:t>
      </w:r>
      <w:r>
        <w:rPr>
          <w:rFonts w:ascii="宋体" w:hAnsi="宋体" w:cs="宋体"/>
          <w:color w:val="000000"/>
          <w:u w:val="single"/>
        </w:rPr>
        <w:t>   </w:t>
      </w:r>
      <w:r>
        <w:rPr>
          <w:rFonts w:hint="eastAsia" w:ascii="宋体" w:hAnsi="宋体" w:cs="宋体"/>
          <w:color w:val="000000"/>
          <w:u w:val="single"/>
          <w:lang w:val="en-US" w:eastAsia="zh-CN"/>
        </w:rPr>
        <w:t xml:space="preserve">                                                       </w:t>
      </w:r>
      <w:r>
        <w:rPr>
          <w:rFonts w:ascii="宋体" w:hAnsi="宋体" w:cs="宋体"/>
          <w:color w:val="000000"/>
          <w:u w:val="single"/>
        </w:rPr>
        <w:t> </w:t>
      </w:r>
    </w:p>
    <w:p w14:paraId="1D00B1CA">
      <w:pPr>
        <w:pStyle w:val="8"/>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统一社会信用代码：</w:t>
      </w:r>
      <w:r>
        <w:rPr>
          <w:rFonts w:ascii="宋体" w:hAnsi="宋体" w:cs="宋体"/>
          <w:color w:val="000000"/>
          <w:u w:val="single"/>
        </w:rPr>
        <w:t>   </w:t>
      </w:r>
      <w:r>
        <w:rPr>
          <w:rFonts w:hint="eastAsia" w:ascii="宋体" w:hAnsi="宋体" w:cs="宋体"/>
          <w:color w:val="000000"/>
          <w:u w:val="single"/>
          <w:lang w:val="en-US" w:eastAsia="zh-CN"/>
        </w:rPr>
        <w:t xml:space="preserve">                                                       </w:t>
      </w:r>
    </w:p>
    <w:p w14:paraId="2DA7D5A8">
      <w:pPr>
        <w:pStyle w:val="8"/>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注册地址：</w:t>
      </w:r>
      <w:r>
        <w:rPr>
          <w:rFonts w:ascii="宋体" w:hAnsi="宋体" w:cs="宋体"/>
          <w:color w:val="000000"/>
          <w:u w:val="single"/>
        </w:rPr>
        <w:t>   </w:t>
      </w:r>
      <w:r>
        <w:rPr>
          <w:rFonts w:hint="eastAsia" w:ascii="宋体" w:hAnsi="宋体" w:cs="宋体"/>
          <w:color w:val="000000"/>
          <w:u w:val="single"/>
          <w:lang w:val="en-US" w:eastAsia="zh-CN"/>
        </w:rPr>
        <w:t xml:space="preserve">                                                        </w:t>
      </w:r>
    </w:p>
    <w:p w14:paraId="55743188">
      <w:pPr>
        <w:pStyle w:val="8"/>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法定代表人：</w:t>
      </w:r>
      <w:r>
        <w:rPr>
          <w:rFonts w:ascii="宋体" w:hAnsi="宋体" w:cs="宋体"/>
          <w:color w:val="000000"/>
          <w:u w:val="single"/>
        </w:rPr>
        <w:t>   </w:t>
      </w:r>
      <w:r>
        <w:rPr>
          <w:rFonts w:hint="eastAsia" w:ascii="宋体" w:hAnsi="宋体" w:cs="宋体"/>
          <w:color w:val="000000"/>
          <w:u w:val="single"/>
          <w:lang w:val="en-US" w:eastAsia="zh-CN"/>
        </w:rPr>
        <w:t xml:space="preserve">                                                        </w:t>
      </w:r>
    </w:p>
    <w:p w14:paraId="2E92004D">
      <w:pPr>
        <w:pStyle w:val="8"/>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联系方式：</w:t>
      </w:r>
      <w:r>
        <w:rPr>
          <w:rFonts w:ascii="宋体" w:hAnsi="宋体" w:cs="宋体"/>
          <w:color w:val="000000"/>
          <w:u w:val="single"/>
        </w:rPr>
        <w:t>   </w:t>
      </w:r>
      <w:r>
        <w:rPr>
          <w:rFonts w:hint="eastAsia" w:ascii="宋体" w:hAnsi="宋体" w:cs="宋体"/>
          <w:color w:val="000000"/>
          <w:u w:val="single"/>
          <w:lang w:val="en-US" w:eastAsia="zh-CN"/>
        </w:rPr>
        <w:t xml:space="preserve">                                                        </w:t>
      </w:r>
    </w:p>
    <w:p w14:paraId="38B1D88E">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000000"/>
          <w:sz w:val="28"/>
          <w:szCs w:val="28"/>
        </w:rPr>
      </w:pPr>
    </w:p>
    <w:p w14:paraId="64B46BBD">
      <w:pPr>
        <w:pStyle w:val="8"/>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乙方：</w:t>
      </w:r>
      <w:r>
        <w:rPr>
          <w:rFonts w:ascii="宋体" w:hAnsi="宋体" w:cs="宋体"/>
          <w:color w:val="000000"/>
          <w:u w:val="single"/>
        </w:rPr>
        <w:t>   </w:t>
      </w:r>
      <w:r>
        <w:rPr>
          <w:rFonts w:hint="eastAsia" w:ascii="宋体" w:hAnsi="宋体" w:cs="宋体"/>
          <w:color w:val="000000"/>
          <w:u w:val="single"/>
          <w:lang w:val="en-US" w:eastAsia="zh-CN"/>
        </w:rPr>
        <w:t xml:space="preserve">                                                       </w:t>
      </w:r>
      <w:r>
        <w:rPr>
          <w:rFonts w:ascii="宋体" w:hAnsi="宋体" w:cs="宋体"/>
          <w:color w:val="000000"/>
          <w:u w:val="single"/>
        </w:rPr>
        <w:t> </w:t>
      </w:r>
    </w:p>
    <w:p w14:paraId="51FDDE5D">
      <w:pPr>
        <w:pStyle w:val="8"/>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身份证</w:t>
      </w:r>
      <w:r>
        <w:rPr>
          <w:rFonts w:hint="eastAsia" w:cs="仿宋_GB2312"/>
          <w:color w:val="000000"/>
          <w:sz w:val="28"/>
          <w:szCs w:val="28"/>
          <w:lang w:val="en-US" w:eastAsia="zh-CN"/>
        </w:rPr>
        <w:t>号码</w:t>
      </w:r>
      <w:r>
        <w:rPr>
          <w:rFonts w:hint="eastAsia" w:ascii="仿宋_GB2312" w:hAnsi="仿宋_GB2312" w:eastAsia="仿宋_GB2312" w:cs="仿宋_GB2312"/>
          <w:color w:val="000000"/>
          <w:sz w:val="28"/>
          <w:szCs w:val="28"/>
        </w:rPr>
        <w:t>：</w:t>
      </w:r>
      <w:r>
        <w:rPr>
          <w:rFonts w:ascii="宋体" w:hAnsi="宋体" w:cs="宋体"/>
          <w:color w:val="000000"/>
          <w:u w:val="single"/>
        </w:rPr>
        <w:t>   </w:t>
      </w:r>
      <w:r>
        <w:rPr>
          <w:rFonts w:hint="eastAsia" w:ascii="宋体" w:hAnsi="宋体" w:cs="宋体"/>
          <w:color w:val="000000"/>
          <w:u w:val="single"/>
          <w:lang w:val="en-US" w:eastAsia="zh-CN"/>
        </w:rPr>
        <w:t xml:space="preserve">                                                        </w:t>
      </w:r>
    </w:p>
    <w:p w14:paraId="4C28D6A4">
      <w:pPr>
        <w:pStyle w:val="8"/>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000000"/>
          <w:sz w:val="28"/>
          <w:szCs w:val="28"/>
          <w:lang w:val="en-US" w:eastAsia="zh-CN"/>
        </w:rPr>
      </w:pPr>
      <w:r>
        <w:rPr>
          <w:rFonts w:hint="eastAsia" w:cs="仿宋_GB2312"/>
          <w:color w:val="000000"/>
          <w:sz w:val="28"/>
          <w:szCs w:val="28"/>
          <w:lang w:val="en-US" w:eastAsia="zh-CN"/>
        </w:rPr>
        <w:t>住址：</w:t>
      </w:r>
      <w:r>
        <w:rPr>
          <w:rFonts w:ascii="宋体" w:hAnsi="宋体" w:cs="宋体"/>
          <w:color w:val="000000"/>
          <w:u w:val="single"/>
        </w:rPr>
        <w:t>   </w:t>
      </w:r>
      <w:r>
        <w:rPr>
          <w:rFonts w:hint="eastAsia" w:ascii="宋体" w:hAnsi="宋体" w:cs="宋体"/>
          <w:color w:val="000000"/>
          <w:u w:val="single"/>
          <w:lang w:val="en-US" w:eastAsia="zh-CN"/>
        </w:rPr>
        <w:t xml:space="preserve">                                                       </w:t>
      </w:r>
      <w:r>
        <w:rPr>
          <w:rFonts w:ascii="宋体" w:hAnsi="宋体" w:cs="宋体"/>
          <w:color w:val="000000"/>
          <w:u w:val="single"/>
        </w:rPr>
        <w:t> </w:t>
      </w:r>
    </w:p>
    <w:p w14:paraId="139A48CE">
      <w:pPr>
        <w:pStyle w:val="8"/>
        <w:keepNext w:val="0"/>
        <w:keepLines w:val="0"/>
        <w:pageBreakBefore w:val="0"/>
        <w:widowControl/>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8"/>
          <w:szCs w:val="28"/>
          <w:u w:val="single"/>
        </w:rPr>
      </w:pPr>
      <w:r>
        <w:rPr>
          <w:rFonts w:hint="eastAsia" w:ascii="仿宋_GB2312" w:hAnsi="仿宋_GB2312" w:eastAsia="仿宋_GB2312" w:cs="仿宋_GB2312"/>
          <w:color w:val="000000"/>
          <w:sz w:val="28"/>
          <w:szCs w:val="28"/>
        </w:rPr>
        <w:t>联系方式：</w:t>
      </w:r>
      <w:r>
        <w:rPr>
          <w:rFonts w:ascii="宋体" w:hAnsi="宋体" w:cs="宋体"/>
          <w:color w:val="000000"/>
          <w:u w:val="single"/>
        </w:rPr>
        <w:t>   </w:t>
      </w:r>
      <w:r>
        <w:rPr>
          <w:rFonts w:hint="eastAsia" w:ascii="宋体" w:hAnsi="宋体" w:cs="宋体"/>
          <w:color w:val="000000"/>
          <w:u w:val="single"/>
          <w:lang w:val="en-US" w:eastAsia="zh-CN"/>
        </w:rPr>
        <w:t xml:space="preserve">                                                        </w:t>
      </w:r>
    </w:p>
    <w:p w14:paraId="43D52CF9">
      <w:pPr>
        <w:pStyle w:val="8"/>
        <w:keepNext w:val="0"/>
        <w:keepLines w:val="0"/>
        <w:pageBreakBefore w:val="0"/>
        <w:widowControl/>
        <w:kinsoku/>
        <w:wordWrap/>
        <w:overflowPunct/>
        <w:topLinePunct w:val="0"/>
        <w:autoSpaceDE/>
        <w:autoSpaceDN/>
        <w:bidi w:val="0"/>
        <w:adjustRightInd/>
        <w:snapToGrid/>
        <w:spacing w:line="360" w:lineRule="auto"/>
        <w:ind w:firstLine="562" w:firstLineChars="200"/>
        <w:textAlignment w:val="auto"/>
        <w:rPr>
          <w:rFonts w:hint="eastAsia" w:ascii="仿宋_GB2312" w:hAnsi="仿宋_GB2312" w:eastAsia="仿宋_GB2312" w:cs="仿宋_GB2312"/>
          <w:b/>
          <w:bCs/>
          <w:color w:val="000000"/>
          <w:sz w:val="28"/>
          <w:szCs w:val="28"/>
        </w:rPr>
      </w:pPr>
    </w:p>
    <w:p w14:paraId="0ED5FD82">
      <w:pPr>
        <w:pStyle w:val="8"/>
        <w:keepNext w:val="0"/>
        <w:keepLines w:val="0"/>
        <w:pageBreakBefore w:val="0"/>
        <w:widowControl/>
        <w:kinsoku/>
        <w:wordWrap/>
        <w:overflowPunct/>
        <w:topLinePunct w:val="0"/>
        <w:autoSpaceDE/>
        <w:autoSpaceDN/>
        <w:bidi w:val="0"/>
        <w:adjustRightInd/>
        <w:snapToGrid/>
        <w:spacing w:before="181" w:beforeLines="50" w:after="181" w:afterLines="50" w:line="360" w:lineRule="auto"/>
        <w:ind w:firstLine="562" w:firstLineChars="200"/>
        <w:jc w:val="both"/>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w:t>
      </w:r>
      <w:r>
        <w:rPr>
          <w:rFonts w:hint="eastAsia" w:cs="仿宋_GB2312"/>
          <w:b/>
          <w:bCs/>
          <w:color w:val="000000"/>
          <w:sz w:val="28"/>
          <w:szCs w:val="28"/>
          <w:lang w:eastAsia="zh-CN"/>
        </w:rPr>
        <w:t>一</w:t>
      </w:r>
      <w:r>
        <w:rPr>
          <w:rFonts w:hint="eastAsia" w:ascii="仿宋_GB2312" w:hAnsi="仿宋_GB2312" w:eastAsia="仿宋_GB2312" w:cs="仿宋_GB2312"/>
          <w:b/>
          <w:bCs/>
          <w:color w:val="000000"/>
          <w:sz w:val="28"/>
          <w:szCs w:val="28"/>
        </w:rPr>
        <w:t>条 竞业</w:t>
      </w:r>
      <w:r>
        <w:rPr>
          <w:rFonts w:hint="eastAsia" w:ascii="仿宋_GB2312" w:hAnsi="仿宋_GB2312" w:eastAsia="仿宋_GB2312" w:cs="仿宋_GB2312"/>
          <w:b/>
          <w:bCs/>
          <w:color w:val="000000"/>
          <w:sz w:val="28"/>
          <w:szCs w:val="28"/>
          <w:lang w:val="en-US" w:eastAsia="zh-CN"/>
        </w:rPr>
        <w:t>限制</w:t>
      </w:r>
      <w:r>
        <w:rPr>
          <w:rFonts w:hint="eastAsia" w:ascii="仿宋_GB2312" w:hAnsi="仿宋_GB2312" w:eastAsia="仿宋_GB2312" w:cs="仿宋_GB2312"/>
          <w:b/>
          <w:bCs/>
          <w:color w:val="000000"/>
          <w:sz w:val="28"/>
          <w:szCs w:val="28"/>
        </w:rPr>
        <w:t>义务</w:t>
      </w:r>
    </w:p>
    <w:p w14:paraId="2C72CF58">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1</w:t>
      </w:r>
      <w:r>
        <w:rPr>
          <w:rFonts w:hint="eastAsia" w:ascii="仿宋_GB2312" w:hAnsi="仿宋_GB2312" w:eastAsia="仿宋_GB2312" w:cs="仿宋_GB2312"/>
          <w:color w:val="000000"/>
          <w:sz w:val="28"/>
          <w:szCs w:val="28"/>
        </w:rPr>
        <w:t>.1 竞业</w:t>
      </w:r>
      <w:r>
        <w:rPr>
          <w:rFonts w:hint="eastAsia" w:ascii="仿宋_GB2312" w:hAnsi="仿宋_GB2312" w:eastAsia="仿宋_GB2312" w:cs="仿宋_GB2312"/>
          <w:color w:val="000000"/>
          <w:sz w:val="28"/>
          <w:szCs w:val="28"/>
          <w:lang w:val="en-US" w:eastAsia="zh-CN"/>
        </w:rPr>
        <w:t>限制</w:t>
      </w:r>
      <w:r>
        <w:rPr>
          <w:rFonts w:hint="eastAsia" w:ascii="仿宋_GB2312" w:hAnsi="仿宋_GB2312" w:eastAsia="仿宋_GB2312" w:cs="仿宋_GB2312"/>
          <w:color w:val="000000"/>
          <w:sz w:val="28"/>
          <w:szCs w:val="28"/>
        </w:rPr>
        <w:t>内容</w:t>
      </w:r>
    </w:p>
    <w:p w14:paraId="33A39618">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乙方承诺，在本协议生效期间及竞业限制期限内，未经甲方书面同意，不得自行或通过他人直接或间接从事与甲方主营业务或相关业务相同或类似的经营活动；不得在竞业限制对象企业中任职、兼职、投资、持股、提供咨询、技术支持或以其他方式参与经营管理活动；不得为甲方现有或潜在客户、合作方、供应商等提供与甲方相竞争的产品或服务；亦不得以任何方式协助第三方损害甲方合法权益或泄露甲方商业秘密。</w:t>
      </w:r>
    </w:p>
    <w:p w14:paraId="13DB85ED">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乙方应当严格遵守上述义务，确保不以任何形式规避本协议约定。</w:t>
      </w:r>
    </w:p>
    <w:p w14:paraId="27B4BBE6">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1</w:t>
      </w:r>
      <w:r>
        <w:rPr>
          <w:rFonts w:hint="eastAsia" w:ascii="仿宋_GB2312" w:hAnsi="仿宋_GB2312" w:eastAsia="仿宋_GB2312" w:cs="仿宋_GB2312"/>
          <w:color w:val="000000"/>
          <w:sz w:val="28"/>
          <w:szCs w:val="28"/>
        </w:rPr>
        <w:t>.2 竞业限制适用范围</w:t>
      </w:r>
    </w:p>
    <w:p w14:paraId="5D509935">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本协议所述竞业限制适用于甲方当前及未来主营业务涉及的行业、地域及客户群体。乙方应主动配合甲方核查自身是否存在违反竞业限制义务的行为，并在甲方要求时提供相关证明材料。</w:t>
      </w:r>
    </w:p>
    <w:p w14:paraId="6880B1C6">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1</w:t>
      </w:r>
      <w:r>
        <w:rPr>
          <w:rFonts w:hint="eastAsia" w:ascii="仿宋_GB2312" w:hAnsi="仿宋_GB2312" w:eastAsia="仿宋_GB2312" w:cs="仿宋_GB2312"/>
          <w:color w:val="000000"/>
          <w:sz w:val="28"/>
          <w:szCs w:val="28"/>
        </w:rPr>
        <w:t>.3 竞业限制的特殊情形</w:t>
      </w:r>
    </w:p>
    <w:p w14:paraId="5CB19B3F">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如乙方因岗位调整、晋升或降职等原因变更为核心岗位人员，竞业限制义务自变更之日起自动适用。甲方有权根据实际情况调整竞业限制的具体内容，并以书面形式通知乙方，乙方应自收到通知之日起履行相应义务。</w:t>
      </w:r>
    </w:p>
    <w:p w14:paraId="376A86F1">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1</w:t>
      </w:r>
      <w:r>
        <w:rPr>
          <w:rFonts w:hint="eastAsia" w:ascii="仿宋_GB2312" w:hAnsi="仿宋_GB2312" w:eastAsia="仿宋_GB2312" w:cs="仿宋_GB2312"/>
          <w:color w:val="000000"/>
          <w:sz w:val="28"/>
          <w:szCs w:val="28"/>
        </w:rPr>
        <w:t>.4 禁止事项清单</w:t>
      </w:r>
    </w:p>
    <w:p w14:paraId="331EB148">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如需进一步明确竞业限制的具体行为，甲方可补充列举禁止事项清单并由双方签字确认，乙方应严格遵守清单所列全部禁止事项。</w:t>
      </w:r>
    </w:p>
    <w:p w14:paraId="65BD0202">
      <w:pPr>
        <w:pStyle w:val="8"/>
        <w:keepNext w:val="0"/>
        <w:keepLines w:val="0"/>
        <w:pageBreakBefore w:val="0"/>
        <w:widowControl/>
        <w:kinsoku/>
        <w:wordWrap/>
        <w:overflowPunct/>
        <w:topLinePunct w:val="0"/>
        <w:autoSpaceDE/>
        <w:autoSpaceDN/>
        <w:bidi w:val="0"/>
        <w:adjustRightInd/>
        <w:snapToGrid/>
        <w:spacing w:before="181" w:beforeLines="50" w:after="181" w:afterLines="50" w:line="360" w:lineRule="auto"/>
        <w:ind w:firstLine="562" w:firstLineChars="200"/>
        <w:jc w:val="both"/>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w:t>
      </w:r>
      <w:r>
        <w:rPr>
          <w:rFonts w:hint="eastAsia" w:cs="仿宋_GB2312"/>
          <w:b/>
          <w:bCs/>
          <w:color w:val="000000"/>
          <w:sz w:val="28"/>
          <w:szCs w:val="28"/>
          <w:lang w:eastAsia="zh-CN"/>
        </w:rPr>
        <w:t>二</w:t>
      </w:r>
      <w:r>
        <w:rPr>
          <w:rFonts w:hint="eastAsia" w:ascii="仿宋_GB2312" w:hAnsi="仿宋_GB2312" w:eastAsia="仿宋_GB2312" w:cs="仿宋_GB2312"/>
          <w:b/>
          <w:bCs/>
          <w:color w:val="000000"/>
          <w:sz w:val="28"/>
          <w:szCs w:val="28"/>
        </w:rPr>
        <w:t>条 竞业限制期限与范围</w:t>
      </w:r>
    </w:p>
    <w:p w14:paraId="277EBC35">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2</w:t>
      </w:r>
      <w:r>
        <w:rPr>
          <w:rFonts w:hint="eastAsia" w:ascii="仿宋_GB2312" w:hAnsi="仿宋_GB2312" w:eastAsia="仿宋_GB2312" w:cs="仿宋_GB2312"/>
          <w:color w:val="000000"/>
          <w:sz w:val="28"/>
          <w:szCs w:val="28"/>
        </w:rPr>
        <w:t>.1 竞业限制期限</w:t>
      </w:r>
    </w:p>
    <w:p w14:paraId="66458354">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竞业限制期限自乙方与甲方劳动关系解除或终止之日起计算，期限为二十四个月。如法律法规规定的最长期限短于本协议约定的期限，则以法律规定的期限为准，甲方有权根据法律规定调整竞业限制期限并书面通知乙方。</w:t>
      </w:r>
    </w:p>
    <w:p w14:paraId="0FE7110E">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2</w:t>
      </w:r>
      <w:r>
        <w:rPr>
          <w:rFonts w:hint="eastAsia" w:ascii="仿宋_GB2312" w:hAnsi="仿宋_GB2312" w:eastAsia="仿宋_GB2312" w:cs="仿宋_GB2312"/>
          <w:color w:val="000000"/>
          <w:sz w:val="28"/>
          <w:szCs w:val="28"/>
        </w:rPr>
        <w:t>.2 竞业限制地域范围</w:t>
      </w:r>
    </w:p>
    <w:p w14:paraId="577D11A8">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竞业限制地域范围包括甲方及其关联公司实际经营所在全部城市和国家，包括但不限于中国大陆、香港、澳门、台湾以及甲方设立分支机构的其他国家和地区。乙方不得在上述地域内从事与甲方存在竞争关系的业务。</w:t>
      </w:r>
    </w:p>
    <w:p w14:paraId="650F3BF5">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2</w:t>
      </w:r>
      <w:r>
        <w:rPr>
          <w:rFonts w:hint="eastAsia" w:ascii="仿宋_GB2312" w:hAnsi="仿宋_GB2312" w:eastAsia="仿宋_GB2312" w:cs="仿宋_GB2312"/>
          <w:color w:val="000000"/>
          <w:sz w:val="28"/>
          <w:szCs w:val="28"/>
        </w:rPr>
        <w:t>.3 竞业限制行业范围</w:t>
      </w:r>
    </w:p>
    <w:p w14:paraId="5F7EF272">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竞业限制行业范围包括甲方主营业务及相关上下游产业链，具体以甲方章程、工商登记及公告为准。乙方不得在上述行业范围内从事与甲方存在竞争关系的业务。</w:t>
      </w:r>
    </w:p>
    <w:p w14:paraId="30F2BB36">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2</w:t>
      </w:r>
      <w:r>
        <w:rPr>
          <w:rFonts w:hint="eastAsia" w:ascii="仿宋_GB2312" w:hAnsi="仿宋_GB2312" w:eastAsia="仿宋_GB2312" w:cs="仿宋_GB2312"/>
          <w:color w:val="000000"/>
          <w:sz w:val="28"/>
          <w:szCs w:val="28"/>
        </w:rPr>
        <w:t>.4 期限、地域、行业</w:t>
      </w:r>
      <w:r>
        <w:rPr>
          <w:rFonts w:hint="eastAsia" w:cs="仿宋_GB2312"/>
          <w:color w:val="000000"/>
          <w:sz w:val="28"/>
          <w:szCs w:val="28"/>
          <w:lang w:eastAsia="zh-CN"/>
        </w:rPr>
        <w:t>、</w:t>
      </w:r>
      <w:r>
        <w:rPr>
          <w:rFonts w:hint="eastAsia" w:ascii="仿宋_GB2312" w:hAnsi="仿宋_GB2312" w:eastAsia="仿宋_GB2312" w:cs="仿宋_GB2312"/>
          <w:color w:val="000000"/>
          <w:sz w:val="28"/>
          <w:szCs w:val="28"/>
        </w:rPr>
        <w:t>对象企业范围调整机制</w:t>
      </w:r>
    </w:p>
    <w:p w14:paraId="1D4E80D9">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如甲方因经营调整、业务扩展</w:t>
      </w:r>
      <w:r>
        <w:rPr>
          <w:rFonts w:hint="eastAsia" w:cs="仿宋_GB2312"/>
          <w:color w:val="000000"/>
          <w:sz w:val="28"/>
          <w:szCs w:val="28"/>
          <w:lang w:eastAsia="zh-CN"/>
        </w:rPr>
        <w:t>、市场情况</w:t>
      </w:r>
      <w:r>
        <w:rPr>
          <w:rFonts w:hint="eastAsia" w:ascii="仿宋_GB2312" w:hAnsi="仿宋_GB2312" w:eastAsia="仿宋_GB2312" w:cs="仿宋_GB2312"/>
          <w:color w:val="000000"/>
          <w:sz w:val="28"/>
          <w:szCs w:val="28"/>
        </w:rPr>
        <w:t>等需要变更竞业限制的期限、地域、行业</w:t>
      </w:r>
      <w:r>
        <w:rPr>
          <w:rFonts w:hint="eastAsia" w:cs="仿宋_GB2312"/>
          <w:color w:val="000000"/>
          <w:sz w:val="28"/>
          <w:szCs w:val="28"/>
          <w:lang w:eastAsia="zh-CN"/>
        </w:rPr>
        <w:t>、</w:t>
      </w:r>
      <w:r>
        <w:rPr>
          <w:rFonts w:hint="eastAsia" w:ascii="仿宋_GB2312" w:hAnsi="仿宋_GB2312" w:eastAsia="仿宋_GB2312" w:cs="仿宋_GB2312"/>
          <w:color w:val="000000"/>
          <w:sz w:val="28"/>
          <w:szCs w:val="28"/>
        </w:rPr>
        <w:t>对象企业范围，应提前十五日以书面形式通知乙方。双方应当就变更事项协商一致，并签署补充协议，补充协议与本协议具有同等法律效力。</w:t>
      </w:r>
    </w:p>
    <w:p w14:paraId="4B3A9282">
      <w:pPr>
        <w:pStyle w:val="8"/>
        <w:keepNext w:val="0"/>
        <w:keepLines w:val="0"/>
        <w:pageBreakBefore w:val="0"/>
        <w:widowControl/>
        <w:kinsoku/>
        <w:wordWrap/>
        <w:overflowPunct/>
        <w:topLinePunct w:val="0"/>
        <w:autoSpaceDE/>
        <w:autoSpaceDN/>
        <w:bidi w:val="0"/>
        <w:adjustRightInd/>
        <w:snapToGrid/>
        <w:spacing w:before="181" w:beforeLines="50" w:after="181" w:afterLines="50" w:line="360" w:lineRule="auto"/>
        <w:ind w:firstLine="562" w:firstLineChars="200"/>
        <w:jc w:val="both"/>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w:t>
      </w:r>
      <w:r>
        <w:rPr>
          <w:rFonts w:hint="eastAsia" w:cs="仿宋_GB2312"/>
          <w:b/>
          <w:bCs/>
          <w:color w:val="000000"/>
          <w:sz w:val="28"/>
          <w:szCs w:val="28"/>
          <w:lang w:eastAsia="zh-CN"/>
        </w:rPr>
        <w:t>三</w:t>
      </w:r>
      <w:r>
        <w:rPr>
          <w:rFonts w:hint="eastAsia" w:ascii="仿宋_GB2312" w:hAnsi="仿宋_GB2312" w:eastAsia="仿宋_GB2312" w:cs="仿宋_GB2312"/>
          <w:b/>
          <w:bCs/>
          <w:color w:val="000000"/>
          <w:sz w:val="28"/>
          <w:szCs w:val="28"/>
        </w:rPr>
        <w:t>条 竞业限制补偿</w:t>
      </w:r>
    </w:p>
    <w:p w14:paraId="2DE7F33A">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3</w:t>
      </w:r>
      <w:r>
        <w:rPr>
          <w:rFonts w:hint="eastAsia" w:ascii="仿宋_GB2312" w:hAnsi="仿宋_GB2312" w:eastAsia="仿宋_GB2312" w:cs="仿宋_GB2312"/>
          <w:color w:val="000000"/>
          <w:sz w:val="28"/>
          <w:szCs w:val="28"/>
        </w:rPr>
        <w:t>.1 补偿标准</w:t>
      </w:r>
    </w:p>
    <w:p w14:paraId="5E40C230">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甲方承诺，在乙方履行竞业限制义务期间，按月向乙方支付经济补偿金。补偿金标准为乙方解除或终止劳动合同前十二个月平均工资的</w:t>
      </w:r>
      <w:r>
        <w:rPr>
          <w:rFonts w:hint="eastAsia" w:cs="仿宋_GB2312"/>
          <w:color w:val="000000"/>
          <w:sz w:val="28"/>
          <w:szCs w:val="28"/>
          <w:lang w:val="en-US" w:eastAsia="zh-CN"/>
        </w:rPr>
        <w:t>5</w:t>
      </w:r>
      <w:r>
        <w:rPr>
          <w:rFonts w:hint="eastAsia" w:ascii="仿宋_GB2312" w:hAnsi="仿宋_GB2312" w:eastAsia="仿宋_GB2312" w:cs="仿宋_GB2312"/>
          <w:color w:val="000000"/>
          <w:sz w:val="28"/>
          <w:szCs w:val="28"/>
          <w:lang w:val="en-US" w:eastAsia="zh-CN"/>
        </w:rPr>
        <w:t>0%</w:t>
      </w:r>
      <w:r>
        <w:rPr>
          <w:rFonts w:hint="eastAsia" w:ascii="仿宋_GB2312" w:hAnsi="仿宋_GB2312" w:eastAsia="仿宋_GB2312" w:cs="仿宋_GB2312"/>
          <w:color w:val="000000"/>
          <w:sz w:val="28"/>
          <w:szCs w:val="28"/>
        </w:rPr>
        <w:t>，但不得低于劳动合同履行地最低工资标准。补偿金的具体金额由甲方根据乙方实际工资情况核算并书面通知乙方。</w:t>
      </w:r>
    </w:p>
    <w:p w14:paraId="7218832F">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3</w:t>
      </w:r>
      <w:r>
        <w:rPr>
          <w:rFonts w:hint="eastAsia" w:ascii="仿宋_GB2312" w:hAnsi="仿宋_GB2312" w:eastAsia="仿宋_GB2312" w:cs="仿宋_GB2312"/>
          <w:color w:val="000000"/>
          <w:sz w:val="28"/>
          <w:szCs w:val="28"/>
        </w:rPr>
        <w:t>.2 补偿支付方式</w:t>
      </w:r>
    </w:p>
    <w:p w14:paraId="0F824B12">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经济补偿金自竞业限制义务开始之日起每月发放一次，</w:t>
      </w:r>
      <w:r>
        <w:rPr>
          <w:rFonts w:hint="eastAsia" w:cs="仿宋_GB2312"/>
          <w:color w:val="000000"/>
          <w:sz w:val="28"/>
          <w:szCs w:val="28"/>
          <w:lang w:eastAsia="zh-CN"/>
        </w:rPr>
        <w:t>发放时间为每月</w:t>
      </w:r>
      <w:r>
        <w:rPr>
          <w:rFonts w:hint="eastAsia" w:ascii="宋体" w:hAnsi="宋体" w:cs="宋体"/>
          <w:color w:val="000000"/>
          <w:u w:val="single"/>
          <w:lang w:val="en-US" w:eastAsia="zh-CN"/>
        </w:rPr>
        <w:t xml:space="preserve">   </w:t>
      </w:r>
      <w:r>
        <w:rPr>
          <w:rFonts w:hint="eastAsia" w:ascii="仿宋_GB2312" w:hAnsi="仿宋_GB2312" w:eastAsia="仿宋_GB2312" w:cs="仿宋_GB2312"/>
          <w:color w:val="000000"/>
          <w:sz w:val="28"/>
          <w:szCs w:val="28"/>
          <w:lang w:val="en-US" w:eastAsia="zh-CN"/>
        </w:rPr>
        <w:t>日前</w:t>
      </w:r>
      <w:r>
        <w:rPr>
          <w:rFonts w:hint="eastAsia" w:cs="仿宋_GB2312"/>
          <w:color w:val="000000"/>
          <w:sz w:val="28"/>
          <w:szCs w:val="28"/>
          <w:lang w:val="en-US" w:eastAsia="zh-CN"/>
        </w:rPr>
        <w:t>，</w:t>
      </w:r>
      <w:r>
        <w:rPr>
          <w:rFonts w:hint="eastAsia" w:ascii="仿宋_GB2312" w:hAnsi="仿宋_GB2312" w:eastAsia="仿宋_GB2312" w:cs="仿宋_GB2312"/>
          <w:color w:val="000000"/>
          <w:sz w:val="28"/>
          <w:szCs w:val="28"/>
        </w:rPr>
        <w:t>甲方以银行转账或其他合法方式支付至乙方指定账户。</w:t>
      </w:r>
      <w:r>
        <w:rPr>
          <w:rFonts w:hint="eastAsia" w:cs="仿宋_GB2312"/>
          <w:color w:val="000000"/>
          <w:sz w:val="28"/>
          <w:szCs w:val="28"/>
          <w:lang w:eastAsia="zh-CN"/>
        </w:rPr>
        <w:t>乙方应于</w:t>
      </w:r>
      <w:r>
        <w:rPr>
          <w:rFonts w:hint="eastAsia" w:ascii="仿宋_GB2312" w:hAnsi="仿宋_GB2312" w:eastAsia="仿宋_GB2312" w:cs="仿宋_GB2312"/>
          <w:color w:val="000000"/>
          <w:sz w:val="28"/>
          <w:szCs w:val="28"/>
        </w:rPr>
        <w:t>与甲方劳动关系解除或终止之日</w:t>
      </w:r>
      <w:r>
        <w:rPr>
          <w:rFonts w:hint="eastAsia" w:cs="仿宋_GB2312"/>
          <w:color w:val="000000"/>
          <w:sz w:val="28"/>
          <w:szCs w:val="28"/>
          <w:lang w:eastAsia="zh-CN"/>
        </w:rPr>
        <w:t>起</w:t>
      </w:r>
      <w:r>
        <w:rPr>
          <w:rFonts w:hint="eastAsia" w:ascii="宋体" w:hAnsi="宋体" w:cs="宋体"/>
          <w:color w:val="000000"/>
          <w:u w:val="single"/>
          <w:lang w:val="en-US" w:eastAsia="zh-CN"/>
        </w:rPr>
        <w:t xml:space="preserve">   </w:t>
      </w:r>
      <w:r>
        <w:rPr>
          <w:rFonts w:hint="eastAsia" w:cs="仿宋_GB2312"/>
          <w:color w:val="000000"/>
          <w:sz w:val="28"/>
          <w:szCs w:val="28"/>
          <w:lang w:eastAsia="zh-CN"/>
        </w:rPr>
        <w:t>日内提供账户信息，账户变更需及时通知甲方。</w:t>
      </w:r>
      <w:r>
        <w:rPr>
          <w:rFonts w:hint="eastAsia" w:ascii="仿宋_GB2312" w:hAnsi="仿宋_GB2312" w:eastAsia="仿宋_GB2312" w:cs="仿宋_GB2312"/>
          <w:color w:val="000000"/>
          <w:sz w:val="28"/>
          <w:szCs w:val="28"/>
        </w:rPr>
        <w:t>如因乙方未及时提供账户信息导致补偿金无法支付，甲方不承担延迟支付责任。</w:t>
      </w:r>
    </w:p>
    <w:p w14:paraId="58E79DF8">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3</w:t>
      </w:r>
      <w:r>
        <w:rPr>
          <w:rFonts w:hint="eastAsia" w:ascii="仿宋_GB2312" w:hAnsi="仿宋_GB2312" w:eastAsia="仿宋_GB2312" w:cs="仿宋_GB2312"/>
          <w:color w:val="000000"/>
          <w:sz w:val="28"/>
          <w:szCs w:val="28"/>
        </w:rPr>
        <w:t>.3 补偿金发放条件</w:t>
      </w:r>
    </w:p>
    <w:p w14:paraId="1A43F495">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乙方须严格履行竞业限制义务，未违反本协议约定。若乙方违反竞业限制条款，甲方有权停止支付补偿金，并要求乙方返还已支付的全部补偿金。乙方应于甲方书面通知之日起五日内返还全部补偿金。</w:t>
      </w:r>
    </w:p>
    <w:p w14:paraId="08B2F843">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3</w:t>
      </w:r>
      <w:r>
        <w:rPr>
          <w:rFonts w:hint="eastAsia" w:ascii="仿宋_GB2312" w:hAnsi="仿宋_GB2312" w:eastAsia="仿宋_GB2312" w:cs="仿宋_GB2312"/>
          <w:color w:val="000000"/>
          <w:sz w:val="28"/>
          <w:szCs w:val="28"/>
        </w:rPr>
        <w:t>.4 补偿金调整机制</w:t>
      </w:r>
    </w:p>
    <w:p w14:paraId="15883F6D">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如</w:t>
      </w:r>
      <w:r>
        <w:rPr>
          <w:rFonts w:hint="eastAsia" w:cs="仿宋_GB2312"/>
          <w:color w:val="000000"/>
          <w:sz w:val="28"/>
          <w:szCs w:val="28"/>
          <w:lang w:eastAsia="zh-CN"/>
        </w:rPr>
        <w:t>因劳动合同履行地</w:t>
      </w:r>
      <w:r>
        <w:rPr>
          <w:rFonts w:hint="eastAsia" w:ascii="仿宋_GB2312" w:hAnsi="仿宋_GB2312" w:eastAsia="仿宋_GB2312" w:cs="仿宋_GB2312"/>
          <w:color w:val="000000"/>
          <w:sz w:val="28"/>
          <w:szCs w:val="28"/>
        </w:rPr>
        <w:t>最低工资标准调整，补偿金标准</w:t>
      </w:r>
      <w:r>
        <w:rPr>
          <w:rFonts w:hint="eastAsia" w:cs="仿宋_GB2312"/>
          <w:color w:val="000000"/>
          <w:sz w:val="28"/>
          <w:szCs w:val="28"/>
          <w:lang w:eastAsia="zh-CN"/>
        </w:rPr>
        <w:t>低于劳动合同履行地</w:t>
      </w:r>
      <w:r>
        <w:rPr>
          <w:rFonts w:hint="eastAsia" w:ascii="仿宋_GB2312" w:hAnsi="仿宋_GB2312" w:eastAsia="仿宋_GB2312" w:cs="仿宋_GB2312"/>
          <w:color w:val="000000"/>
          <w:sz w:val="28"/>
          <w:szCs w:val="28"/>
        </w:rPr>
        <w:t>最低工资标准</w:t>
      </w:r>
      <w:r>
        <w:rPr>
          <w:rFonts w:hint="eastAsia" w:cs="仿宋_GB2312"/>
          <w:color w:val="000000"/>
          <w:sz w:val="28"/>
          <w:szCs w:val="28"/>
          <w:lang w:eastAsia="zh-CN"/>
        </w:rPr>
        <w:t>时，</w:t>
      </w:r>
      <w:r>
        <w:rPr>
          <w:rFonts w:hint="eastAsia" w:ascii="仿宋_GB2312" w:hAnsi="仿宋_GB2312" w:eastAsia="仿宋_GB2312" w:cs="仿宋_GB2312"/>
          <w:color w:val="000000"/>
          <w:sz w:val="28"/>
          <w:szCs w:val="28"/>
        </w:rPr>
        <w:t>甲方有权根据公司经营状况及法律法规变化调整补偿金标准，并提前十五日书面通知乙方。</w:t>
      </w:r>
    </w:p>
    <w:p w14:paraId="335FB273">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3</w:t>
      </w:r>
      <w:r>
        <w:rPr>
          <w:rFonts w:hint="eastAsia" w:ascii="仿宋_GB2312" w:hAnsi="仿宋_GB2312" w:eastAsia="仿宋_GB2312" w:cs="仿宋_GB2312"/>
          <w:color w:val="000000"/>
          <w:sz w:val="28"/>
          <w:szCs w:val="28"/>
        </w:rPr>
        <w:t>.5 补偿金争议处理</w:t>
      </w:r>
    </w:p>
    <w:p w14:paraId="1C465656">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如因补偿金标准、支付方式等发生争议，双方应本着诚实信用原则协商解决。协商不成时，按照本协议第</w:t>
      </w:r>
      <w:r>
        <w:rPr>
          <w:rFonts w:hint="eastAsia" w:cs="仿宋_GB2312"/>
          <w:color w:val="000000"/>
          <w:sz w:val="28"/>
          <w:szCs w:val="28"/>
          <w:highlight w:val="none"/>
          <w:lang w:val="en-US" w:eastAsia="zh-CN"/>
        </w:rPr>
        <w:t>七</w:t>
      </w:r>
      <w:r>
        <w:rPr>
          <w:rFonts w:hint="eastAsia" w:ascii="仿宋_GB2312" w:hAnsi="仿宋_GB2312" w:eastAsia="仿宋_GB2312" w:cs="仿宋_GB2312"/>
          <w:color w:val="000000"/>
          <w:sz w:val="28"/>
          <w:szCs w:val="28"/>
          <w:highlight w:val="none"/>
        </w:rPr>
        <w:t>条约定的争议解决方式处理，争议期间甲方可暂缓支付争议部分补偿金，待争议解决后据实结算。</w:t>
      </w:r>
    </w:p>
    <w:p w14:paraId="7F5DCBA4">
      <w:pPr>
        <w:pStyle w:val="8"/>
        <w:keepNext w:val="0"/>
        <w:keepLines w:val="0"/>
        <w:pageBreakBefore w:val="0"/>
        <w:widowControl/>
        <w:kinsoku/>
        <w:wordWrap/>
        <w:overflowPunct/>
        <w:topLinePunct w:val="0"/>
        <w:autoSpaceDE/>
        <w:autoSpaceDN/>
        <w:bidi w:val="0"/>
        <w:adjustRightInd/>
        <w:snapToGrid/>
        <w:spacing w:before="181" w:beforeLines="50" w:after="181" w:afterLines="50" w:line="360" w:lineRule="auto"/>
        <w:ind w:firstLine="562" w:firstLineChars="200"/>
        <w:jc w:val="both"/>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w:t>
      </w:r>
      <w:r>
        <w:rPr>
          <w:rFonts w:hint="eastAsia" w:cs="仿宋_GB2312"/>
          <w:b/>
          <w:bCs/>
          <w:color w:val="000000"/>
          <w:sz w:val="28"/>
          <w:szCs w:val="28"/>
          <w:lang w:eastAsia="zh-CN"/>
        </w:rPr>
        <w:t>四</w:t>
      </w:r>
      <w:r>
        <w:rPr>
          <w:rFonts w:hint="eastAsia" w:ascii="仿宋_GB2312" w:hAnsi="仿宋_GB2312" w:eastAsia="仿宋_GB2312" w:cs="仿宋_GB2312"/>
          <w:b/>
          <w:bCs/>
          <w:color w:val="000000"/>
          <w:sz w:val="28"/>
          <w:szCs w:val="28"/>
        </w:rPr>
        <w:t>条 竞业限制解除与终止</w:t>
      </w:r>
    </w:p>
    <w:p w14:paraId="66579F3C">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4</w:t>
      </w:r>
      <w:r>
        <w:rPr>
          <w:rFonts w:hint="eastAsia" w:ascii="仿宋_GB2312" w:hAnsi="仿宋_GB2312" w:eastAsia="仿宋_GB2312" w:cs="仿宋_GB2312"/>
          <w:color w:val="000000"/>
          <w:sz w:val="28"/>
          <w:szCs w:val="28"/>
        </w:rPr>
        <w:t>.1 自动解除情形</w:t>
      </w:r>
    </w:p>
    <w:p w14:paraId="0262585A">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有下列情形之一的，竞业限制义务自动解除，乙方无需承担后续竞业限制义务，甲方亦不再支付补偿金：（1）竞业限制期限届满；（2）甲方书面通知乙方解除竞业限制义务；（3）乙方因不可抗力或法定事由无法履行竞业限制义务，并经甲方审核同意；（4）法律法规规定的其他解除情形。</w:t>
      </w:r>
    </w:p>
    <w:p w14:paraId="6642E53E">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4</w:t>
      </w:r>
      <w:r>
        <w:rPr>
          <w:rFonts w:hint="eastAsia" w:ascii="仿宋_GB2312" w:hAnsi="仿宋_GB2312" w:eastAsia="仿宋_GB2312" w:cs="仿宋_GB2312"/>
          <w:color w:val="000000"/>
          <w:sz w:val="28"/>
          <w:szCs w:val="28"/>
        </w:rPr>
        <w:t>.2 乙方请求解除权</w:t>
      </w:r>
    </w:p>
    <w:p w14:paraId="5219B705">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如有正当理由需提前解除竞业限制义务，应提前三十日书面向甲方提出申请。甲方应在收到乙方申请后十五日内完成审核并书面回复。经甲方同意解除后，乙方需返还已领取但未履行竞业限制期间的补偿金，返还金额按实际未履行期间计算。</w:t>
      </w:r>
    </w:p>
    <w:p w14:paraId="407CA24A">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4</w:t>
      </w:r>
      <w:r>
        <w:rPr>
          <w:rFonts w:hint="eastAsia" w:ascii="仿宋_GB2312" w:hAnsi="仿宋_GB2312" w:eastAsia="仿宋_GB2312" w:cs="仿宋_GB2312"/>
          <w:color w:val="000000"/>
          <w:sz w:val="28"/>
          <w:szCs w:val="28"/>
        </w:rPr>
        <w:t>.</w:t>
      </w:r>
      <w:r>
        <w:rPr>
          <w:rFonts w:hint="eastAsia" w:cs="仿宋_GB2312"/>
          <w:color w:val="000000"/>
          <w:sz w:val="28"/>
          <w:szCs w:val="28"/>
          <w:lang w:val="en-US" w:eastAsia="zh-CN"/>
        </w:rPr>
        <w:t>3</w:t>
      </w:r>
      <w:r>
        <w:rPr>
          <w:rFonts w:hint="eastAsia" w:ascii="仿宋_GB2312" w:hAnsi="仿宋_GB2312" w:eastAsia="仿宋_GB2312" w:cs="仿宋_GB2312"/>
          <w:color w:val="000000"/>
          <w:sz w:val="28"/>
          <w:szCs w:val="28"/>
        </w:rPr>
        <w:t xml:space="preserve"> 竞业限制终止后果</w:t>
      </w:r>
    </w:p>
    <w:p w14:paraId="32A666EF">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竞业限制解除或终止后，乙方可自由从事相关业务，甲方不再支付补偿金。</w:t>
      </w:r>
    </w:p>
    <w:p w14:paraId="5D35AE45">
      <w:pPr>
        <w:pStyle w:val="8"/>
        <w:keepNext w:val="0"/>
        <w:keepLines w:val="0"/>
        <w:pageBreakBefore w:val="0"/>
        <w:widowControl/>
        <w:kinsoku/>
        <w:wordWrap/>
        <w:overflowPunct/>
        <w:topLinePunct w:val="0"/>
        <w:autoSpaceDE/>
        <w:autoSpaceDN/>
        <w:bidi w:val="0"/>
        <w:adjustRightInd/>
        <w:snapToGrid/>
        <w:spacing w:before="181" w:beforeLines="50" w:after="181" w:afterLines="50" w:line="360" w:lineRule="auto"/>
        <w:ind w:firstLine="562" w:firstLineChars="200"/>
        <w:jc w:val="both"/>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w:t>
      </w:r>
      <w:r>
        <w:rPr>
          <w:rFonts w:hint="eastAsia" w:cs="仿宋_GB2312"/>
          <w:b/>
          <w:bCs/>
          <w:color w:val="000000"/>
          <w:sz w:val="28"/>
          <w:szCs w:val="28"/>
          <w:lang w:eastAsia="zh-CN"/>
        </w:rPr>
        <w:t>五</w:t>
      </w:r>
      <w:r>
        <w:rPr>
          <w:rFonts w:hint="eastAsia" w:ascii="仿宋_GB2312" w:hAnsi="仿宋_GB2312" w:eastAsia="仿宋_GB2312" w:cs="仿宋_GB2312"/>
          <w:b/>
          <w:bCs/>
          <w:color w:val="000000"/>
          <w:sz w:val="28"/>
          <w:szCs w:val="28"/>
        </w:rPr>
        <w:t>条 违约责任与赔偿</w:t>
      </w:r>
    </w:p>
    <w:p w14:paraId="275AF745">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5</w:t>
      </w:r>
      <w:r>
        <w:rPr>
          <w:rFonts w:hint="eastAsia" w:ascii="仿宋_GB2312" w:hAnsi="仿宋_GB2312" w:eastAsia="仿宋_GB2312" w:cs="仿宋_GB2312"/>
          <w:color w:val="000000"/>
          <w:sz w:val="28"/>
          <w:szCs w:val="28"/>
        </w:rPr>
        <w:t>.1 违约责任认定</w:t>
      </w:r>
    </w:p>
    <w:p w14:paraId="551DA267">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乙方违反本协议竞业限制约定的，视为违约。甲方有权依据本协议及相关法律法规追究乙方违约责任。</w:t>
      </w:r>
    </w:p>
    <w:p w14:paraId="187A43A8">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5</w:t>
      </w:r>
      <w:r>
        <w:rPr>
          <w:rFonts w:hint="eastAsia" w:ascii="仿宋_GB2312" w:hAnsi="仿宋_GB2312" w:eastAsia="仿宋_GB2312" w:cs="仿宋_GB2312"/>
          <w:color w:val="000000"/>
          <w:sz w:val="28"/>
          <w:szCs w:val="28"/>
        </w:rPr>
        <w:t>.2 违约金</w:t>
      </w:r>
      <w:r>
        <w:rPr>
          <w:rFonts w:hint="eastAsia" w:cs="仿宋_GB2312"/>
          <w:color w:val="000000"/>
          <w:sz w:val="28"/>
          <w:szCs w:val="28"/>
          <w:lang w:val="en-US" w:eastAsia="zh-CN"/>
        </w:rPr>
        <w:t>约</w:t>
      </w:r>
      <w:r>
        <w:rPr>
          <w:rFonts w:hint="eastAsia" w:ascii="仿宋_GB2312" w:hAnsi="仿宋_GB2312" w:eastAsia="仿宋_GB2312" w:cs="仿宋_GB2312"/>
          <w:color w:val="000000"/>
          <w:sz w:val="28"/>
          <w:szCs w:val="28"/>
        </w:rPr>
        <w:t>定</w:t>
      </w:r>
    </w:p>
    <w:p w14:paraId="5B682FE2">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乙方违约的，应向甲方支付违约金，</w:t>
      </w:r>
      <w:r>
        <w:rPr>
          <w:rFonts w:hint="eastAsia" w:ascii="仿宋_GB2312" w:hAnsi="仿宋_GB2312" w:eastAsia="仿宋_GB2312" w:cs="仿宋_GB2312"/>
          <w:color w:val="000000"/>
          <w:sz w:val="28"/>
          <w:szCs w:val="28"/>
          <w:highlight w:val="none"/>
        </w:rPr>
        <w:t>违约金标准为约定竞业限制经济补偿总额的5倍</w:t>
      </w:r>
      <w:r>
        <w:rPr>
          <w:rFonts w:hint="eastAsia" w:ascii="仿宋_GB2312" w:hAnsi="仿宋_GB2312" w:eastAsia="仿宋_GB2312" w:cs="仿宋_GB2312"/>
          <w:color w:val="000000"/>
          <w:sz w:val="28"/>
          <w:szCs w:val="28"/>
        </w:rPr>
        <w:t>。</w:t>
      </w:r>
    </w:p>
    <w:p w14:paraId="7F4F0BDA">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5</w:t>
      </w:r>
      <w:r>
        <w:rPr>
          <w:rFonts w:hint="eastAsia" w:ascii="仿宋_GB2312" w:hAnsi="仿宋_GB2312" w:eastAsia="仿宋_GB2312" w:cs="仿宋_GB2312"/>
          <w:color w:val="000000"/>
          <w:sz w:val="28"/>
          <w:szCs w:val="28"/>
        </w:rPr>
        <w:t>.3 返还补偿金</w:t>
      </w:r>
    </w:p>
    <w:p w14:paraId="7D1031B6">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乙方违反竞业限制义务的，应自违约行为发生之日起五日内，返还甲方已支付的全部经济补偿金。</w:t>
      </w:r>
    </w:p>
    <w:p w14:paraId="716B55EE">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5</w:t>
      </w:r>
      <w:r>
        <w:rPr>
          <w:rFonts w:hint="eastAsia" w:ascii="仿宋_GB2312" w:hAnsi="仿宋_GB2312" w:eastAsia="仿宋_GB2312" w:cs="仿宋_GB2312"/>
          <w:color w:val="000000"/>
          <w:sz w:val="28"/>
          <w:szCs w:val="28"/>
        </w:rPr>
        <w:t>.4 停止侵害及恢复原状</w:t>
      </w:r>
    </w:p>
    <w:p w14:paraId="4C0D41B5">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乙方违约的，应立即停止侵害甲方权益的行为，并采取有效措施消除影响、恢复原状。甲方有权要求乙方采取具体措施，包括但不限于公开澄清、撤销相关业务、归还相关资料等。</w:t>
      </w:r>
    </w:p>
    <w:p w14:paraId="3525780B">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5</w:t>
      </w:r>
      <w:r>
        <w:rPr>
          <w:rFonts w:hint="eastAsia" w:ascii="仿宋_GB2312" w:hAnsi="仿宋_GB2312" w:eastAsia="仿宋_GB2312" w:cs="仿宋_GB2312"/>
          <w:color w:val="000000"/>
          <w:sz w:val="28"/>
          <w:szCs w:val="28"/>
        </w:rPr>
        <w:t>.5 甲方其他权利</w:t>
      </w:r>
    </w:p>
    <w:p w14:paraId="252132B5">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甲方有权要求乙方承担包括但不限于调查取证费用、律师费、诉讼费、公证费等因违约产生的一切合理费用。上述费用由乙方在甲方提出书面要求后五日内一次性支付，逾期未支付的，甲方有权依法追偿。</w:t>
      </w:r>
    </w:p>
    <w:p w14:paraId="6A026DB1">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5</w:t>
      </w:r>
      <w:r>
        <w:rPr>
          <w:rFonts w:hint="eastAsia" w:ascii="仿宋_GB2312" w:hAnsi="仿宋_GB2312" w:eastAsia="仿宋_GB2312" w:cs="仿宋_GB2312"/>
          <w:color w:val="000000"/>
          <w:sz w:val="28"/>
          <w:szCs w:val="28"/>
        </w:rPr>
        <w:t>.6 免责事由</w:t>
      </w:r>
    </w:p>
    <w:p w14:paraId="798B8B16">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如因不可抗力导致乙方无法履行本协议，乙方可免责，但应及时通知甲方并在合理期限内提供相关证明。经甲方审核认定后，乙方可免除相应责任。</w:t>
      </w:r>
    </w:p>
    <w:p w14:paraId="27AC452E">
      <w:pPr>
        <w:pStyle w:val="8"/>
        <w:keepNext w:val="0"/>
        <w:keepLines w:val="0"/>
        <w:pageBreakBefore w:val="0"/>
        <w:widowControl/>
        <w:kinsoku/>
        <w:wordWrap/>
        <w:overflowPunct/>
        <w:topLinePunct w:val="0"/>
        <w:autoSpaceDE/>
        <w:autoSpaceDN/>
        <w:bidi w:val="0"/>
        <w:adjustRightInd/>
        <w:snapToGrid/>
        <w:spacing w:before="181" w:beforeLines="50" w:after="181" w:afterLines="50" w:line="360" w:lineRule="auto"/>
        <w:ind w:firstLine="562" w:firstLineChars="200"/>
        <w:jc w:val="both"/>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w:t>
      </w:r>
      <w:r>
        <w:rPr>
          <w:rFonts w:hint="eastAsia" w:cs="仿宋_GB2312"/>
          <w:b/>
          <w:bCs/>
          <w:color w:val="000000"/>
          <w:sz w:val="28"/>
          <w:szCs w:val="28"/>
          <w:lang w:eastAsia="zh-CN"/>
        </w:rPr>
        <w:t>六</w:t>
      </w:r>
      <w:r>
        <w:rPr>
          <w:rFonts w:hint="eastAsia" w:ascii="仿宋_GB2312" w:hAnsi="仿宋_GB2312" w:eastAsia="仿宋_GB2312" w:cs="仿宋_GB2312"/>
          <w:b/>
          <w:bCs/>
          <w:color w:val="000000"/>
          <w:sz w:val="28"/>
          <w:szCs w:val="28"/>
        </w:rPr>
        <w:t>条 员工义务及承诺</w:t>
      </w:r>
    </w:p>
    <w:p w14:paraId="763F8B5D">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6</w:t>
      </w:r>
      <w:r>
        <w:rPr>
          <w:rFonts w:hint="eastAsia" w:ascii="仿宋_GB2312" w:hAnsi="仿宋_GB2312" w:eastAsia="仿宋_GB2312" w:cs="仿宋_GB2312"/>
          <w:color w:val="000000"/>
          <w:sz w:val="28"/>
          <w:szCs w:val="28"/>
        </w:rPr>
        <w:t>.1 诚实守信义务</w:t>
      </w:r>
    </w:p>
    <w:p w14:paraId="3BD67DF2">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乙方承诺在甲方工作期间及竞业限制期间，恪守诚实信用原则，不得利用职务便利谋取不正当利益或以任何方式损害甲方利益。乙方应当自觉维护甲方的商业声誉与合法权益。</w:t>
      </w:r>
    </w:p>
    <w:p w14:paraId="711AF60F">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6</w:t>
      </w:r>
      <w:r>
        <w:rPr>
          <w:rFonts w:hint="eastAsia" w:ascii="仿宋_GB2312" w:hAnsi="仿宋_GB2312" w:eastAsia="仿宋_GB2312" w:cs="仿宋_GB2312"/>
          <w:color w:val="000000"/>
          <w:sz w:val="28"/>
          <w:szCs w:val="28"/>
        </w:rPr>
        <w:t>.2 主动报告义务</w:t>
      </w:r>
    </w:p>
    <w:p w14:paraId="3063C425">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乙方发现自身或他人有可能违反竞业限制约定的，应及时向甲方报告并配合甲方调查处理。乙方应当提供真实、完整的信息，协助甲方采取必要措施防止损害发生。</w:t>
      </w:r>
    </w:p>
    <w:p w14:paraId="7BF48B30">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6</w:t>
      </w:r>
      <w:r>
        <w:rPr>
          <w:rFonts w:hint="eastAsia" w:ascii="仿宋_GB2312" w:hAnsi="仿宋_GB2312" w:eastAsia="仿宋_GB2312" w:cs="仿宋_GB2312"/>
          <w:color w:val="000000"/>
          <w:sz w:val="28"/>
          <w:szCs w:val="28"/>
        </w:rPr>
        <w:t>.3 信息更新与配合义务</w:t>
      </w:r>
    </w:p>
    <w:p w14:paraId="750DADC6">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乙方应及时向甲方报告个人联系方式、工作单位等变更信息，并配合甲方进行竞业限制履行情况的核查。因乙方未及时报告或配合导致甲方无法核查的，乙方应承担相应法律责任。</w:t>
      </w:r>
    </w:p>
    <w:p w14:paraId="7672E8A2">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6</w:t>
      </w:r>
      <w:r>
        <w:rPr>
          <w:rFonts w:hint="eastAsia" w:ascii="仿宋_GB2312" w:hAnsi="仿宋_GB2312" w:eastAsia="仿宋_GB2312" w:cs="仿宋_GB2312"/>
          <w:color w:val="000000"/>
          <w:sz w:val="28"/>
          <w:szCs w:val="28"/>
        </w:rPr>
        <w:t>.4 不得规避义务</w:t>
      </w:r>
    </w:p>
    <w:p w14:paraId="4B9209BB">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乙方不得以设立公司、委托他人、借用他人名义等方式规避竞业限制义务</w:t>
      </w:r>
      <w:r>
        <w:rPr>
          <w:rFonts w:hint="eastAsia" w:ascii="仿宋_GB2312" w:hAnsi="仿宋_GB2312" w:eastAsia="仿宋_GB2312" w:cs="仿宋_GB2312"/>
          <w:color w:val="000000"/>
          <w:sz w:val="28"/>
          <w:szCs w:val="28"/>
          <w:highlight w:val="none"/>
        </w:rPr>
        <w:t>。</w:t>
      </w:r>
    </w:p>
    <w:p w14:paraId="228A9C80">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6</w:t>
      </w:r>
      <w:r>
        <w:rPr>
          <w:rFonts w:hint="eastAsia" w:ascii="仿宋_GB2312" w:hAnsi="仿宋_GB2312" w:eastAsia="仿宋_GB2312" w:cs="仿宋_GB2312"/>
          <w:color w:val="000000"/>
          <w:sz w:val="28"/>
          <w:szCs w:val="28"/>
        </w:rPr>
        <w:t>.5 离职后承诺</w:t>
      </w:r>
    </w:p>
    <w:p w14:paraId="101DBB8C">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乙方承诺离职后不以任何方式、在任何地域、为任何第三方提供与甲方存在竞争关系的产品或服务，亦不得以任何方式参与与甲方竞争的业务活动。</w:t>
      </w:r>
    </w:p>
    <w:p w14:paraId="75F0B659">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6</w:t>
      </w:r>
      <w:r>
        <w:rPr>
          <w:rFonts w:hint="eastAsia" w:ascii="仿宋_GB2312" w:hAnsi="仿宋_GB2312" w:eastAsia="仿宋_GB2312" w:cs="仿宋_GB2312"/>
          <w:color w:val="000000"/>
          <w:sz w:val="28"/>
          <w:szCs w:val="28"/>
        </w:rPr>
        <w:t>.6 主动披露新就业单位</w:t>
      </w:r>
    </w:p>
    <w:p w14:paraId="407FF312">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乙方在竞业限制期限内如有新就业单位，应主动向甲方披露新单位名称、岗位及业务范围，甲方有权核查新单位是否属于竞业限制对象企业。乙方应在入职前完成上述披露义务。</w:t>
      </w:r>
    </w:p>
    <w:p w14:paraId="6EF42516">
      <w:pPr>
        <w:pStyle w:val="8"/>
        <w:keepNext w:val="0"/>
        <w:keepLines w:val="0"/>
        <w:pageBreakBefore w:val="0"/>
        <w:widowControl/>
        <w:kinsoku/>
        <w:wordWrap/>
        <w:overflowPunct/>
        <w:topLinePunct w:val="0"/>
        <w:autoSpaceDE/>
        <w:autoSpaceDN/>
        <w:bidi w:val="0"/>
        <w:adjustRightInd/>
        <w:snapToGrid/>
        <w:spacing w:before="181" w:beforeLines="50" w:after="181" w:afterLines="50" w:line="360" w:lineRule="auto"/>
        <w:ind w:firstLine="562" w:firstLineChars="200"/>
        <w:jc w:val="both"/>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w:t>
      </w:r>
      <w:r>
        <w:rPr>
          <w:rFonts w:hint="eastAsia" w:cs="仿宋_GB2312"/>
          <w:b/>
          <w:bCs/>
          <w:color w:val="000000"/>
          <w:sz w:val="28"/>
          <w:szCs w:val="28"/>
          <w:lang w:val="en-US" w:eastAsia="zh-CN"/>
        </w:rPr>
        <w:t>七</w:t>
      </w:r>
      <w:r>
        <w:rPr>
          <w:rFonts w:hint="eastAsia" w:ascii="仿宋_GB2312" w:hAnsi="仿宋_GB2312" w:eastAsia="仿宋_GB2312" w:cs="仿宋_GB2312"/>
          <w:b/>
          <w:bCs/>
          <w:color w:val="000000"/>
          <w:sz w:val="28"/>
          <w:szCs w:val="28"/>
        </w:rPr>
        <w:t>条 争议解决与管辖</w:t>
      </w:r>
    </w:p>
    <w:p w14:paraId="63E53175">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7</w:t>
      </w:r>
      <w:r>
        <w:rPr>
          <w:rFonts w:hint="eastAsia" w:ascii="仿宋_GB2312" w:hAnsi="仿宋_GB2312" w:eastAsia="仿宋_GB2312" w:cs="仿宋_GB2312"/>
          <w:color w:val="000000"/>
          <w:sz w:val="28"/>
          <w:szCs w:val="28"/>
        </w:rPr>
        <w:t>.1 适用法律</w:t>
      </w:r>
    </w:p>
    <w:p w14:paraId="57CF10BF">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本协议的订立、履行、解释及争议解决，均适用中华人民共和国现行有效的法律、行政法规及相关司法解释。双方应当严格遵守国家及地方现行法律规定。</w:t>
      </w:r>
    </w:p>
    <w:p w14:paraId="673944D1">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7</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rPr>
        <w:t xml:space="preserve"> 协商与调解</w:t>
      </w:r>
    </w:p>
    <w:p w14:paraId="48011222">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因本协议履行或解释发生争议，双方应本着诚实信用原则协商解决。协商不成的，任何一方可向甲方所在地劳动争议调解机构申请调解。</w:t>
      </w:r>
    </w:p>
    <w:p w14:paraId="5FC3CCB8">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7</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val="en-US" w:eastAsia="zh-CN"/>
        </w:rPr>
        <w:t>3</w:t>
      </w:r>
      <w:r>
        <w:rPr>
          <w:rFonts w:hint="eastAsia" w:ascii="仿宋_GB2312" w:hAnsi="仿宋_GB2312" w:eastAsia="仿宋_GB2312" w:cs="仿宋_GB2312"/>
          <w:color w:val="000000"/>
          <w:sz w:val="28"/>
          <w:szCs w:val="28"/>
        </w:rPr>
        <w:t xml:space="preserve"> 仲裁条款</w:t>
      </w:r>
    </w:p>
    <w:p w14:paraId="59B39559">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highlight w:val="none"/>
        </w:rPr>
        <w:t>协商、调解不成的，任何一方均可向甲方所在地有管辖权的劳动争议仲裁委员会申请仲裁。</w:t>
      </w:r>
      <w:r>
        <w:rPr>
          <w:rFonts w:hint="eastAsia" w:ascii="仿宋_GB2312" w:hAnsi="仿宋_GB2312" w:eastAsia="仿宋_GB2312" w:cs="仿宋_GB2312"/>
          <w:color w:val="000000"/>
          <w:sz w:val="28"/>
          <w:szCs w:val="28"/>
        </w:rPr>
        <w:t>仲裁过程中产生的律师费由败诉方承担，若双方均有责任则按责任比例分担。</w:t>
      </w:r>
    </w:p>
    <w:p w14:paraId="635596A1">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7</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 xml:space="preserve"> 争议期间义务履行</w:t>
      </w:r>
    </w:p>
    <w:p w14:paraId="48F4522C">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在争议解决期间，乙方不得以争议为由拒绝履行本协议竞业限制义务，甲方亦应按协议履行相应义务，直至争议解决。</w:t>
      </w:r>
    </w:p>
    <w:p w14:paraId="3EF97B51">
      <w:pPr>
        <w:pStyle w:val="8"/>
        <w:keepNext w:val="0"/>
        <w:keepLines w:val="0"/>
        <w:pageBreakBefore w:val="0"/>
        <w:widowControl/>
        <w:kinsoku/>
        <w:wordWrap/>
        <w:overflowPunct/>
        <w:topLinePunct w:val="0"/>
        <w:autoSpaceDE/>
        <w:autoSpaceDN/>
        <w:bidi w:val="0"/>
        <w:adjustRightInd/>
        <w:snapToGrid/>
        <w:spacing w:before="181" w:beforeLines="50" w:after="181" w:afterLines="50" w:line="360" w:lineRule="auto"/>
        <w:ind w:firstLine="562" w:firstLineChars="200"/>
        <w:jc w:val="both"/>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w:t>
      </w:r>
      <w:r>
        <w:rPr>
          <w:rFonts w:hint="eastAsia" w:cs="仿宋_GB2312"/>
          <w:b/>
          <w:bCs/>
          <w:color w:val="000000"/>
          <w:sz w:val="28"/>
          <w:szCs w:val="28"/>
          <w:lang w:val="en-US" w:eastAsia="zh-CN"/>
        </w:rPr>
        <w:t>八</w:t>
      </w:r>
      <w:r>
        <w:rPr>
          <w:rFonts w:hint="eastAsia" w:ascii="仿宋_GB2312" w:hAnsi="仿宋_GB2312" w:eastAsia="仿宋_GB2312" w:cs="仿宋_GB2312"/>
          <w:b/>
          <w:bCs/>
          <w:color w:val="000000"/>
          <w:sz w:val="28"/>
          <w:szCs w:val="28"/>
        </w:rPr>
        <w:t>条 通知与送达</w:t>
      </w:r>
    </w:p>
    <w:p w14:paraId="47DEC68F">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8</w:t>
      </w:r>
      <w:r>
        <w:rPr>
          <w:rFonts w:hint="eastAsia" w:ascii="仿宋_GB2312" w:hAnsi="仿宋_GB2312" w:eastAsia="仿宋_GB2312" w:cs="仿宋_GB2312"/>
          <w:color w:val="000000"/>
          <w:sz w:val="28"/>
          <w:szCs w:val="28"/>
        </w:rPr>
        <w:t>.1 通知方式</w:t>
      </w:r>
    </w:p>
    <w:p w14:paraId="2708A0EC">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双方因履行本协议发送的通知、文件、函件等，应采用书面形式，包括专人送达、邮寄、传真、电子邮件等方式。通知内容应当明确、完整，送达方式以双方约定为准。</w:t>
      </w:r>
    </w:p>
    <w:p w14:paraId="704E7813">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8</w:t>
      </w:r>
      <w:r>
        <w:rPr>
          <w:rFonts w:hint="eastAsia" w:ascii="仿宋_GB2312" w:hAnsi="仿宋_GB2312" w:eastAsia="仿宋_GB2312" w:cs="仿宋_GB2312"/>
          <w:color w:val="000000"/>
          <w:sz w:val="28"/>
          <w:szCs w:val="28"/>
        </w:rPr>
        <w:t>.2 送达时间</w:t>
      </w:r>
    </w:p>
    <w:p w14:paraId="3B0CAAA9">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以专人送达、邮寄方式送达的，以收件人签收之日为送达日；以传真、电子邮件方式送达的，以发送成功之日为送达日。双方应当及时查收相关通知，因未及时查收导致的后果由收件方自行承担。</w:t>
      </w:r>
    </w:p>
    <w:p w14:paraId="173D11E3">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8</w:t>
      </w:r>
      <w:r>
        <w:rPr>
          <w:rFonts w:hint="eastAsia" w:ascii="仿宋_GB2312" w:hAnsi="仿宋_GB2312" w:eastAsia="仿宋_GB2312" w:cs="仿宋_GB2312"/>
          <w:color w:val="000000"/>
          <w:sz w:val="28"/>
          <w:szCs w:val="28"/>
        </w:rPr>
        <w:t>.3 通知地址</w:t>
      </w:r>
    </w:p>
    <w:p w14:paraId="0AF2CF87">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双方通讯地址、联系方式以本协议列明为准。如有变更，应及时以书面形式通知对方，否则由此产生的法律后果由变更方承担。未及时通知导致的损失由责任方承担。</w:t>
      </w:r>
    </w:p>
    <w:p w14:paraId="2DE40F70">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8</w:t>
      </w:r>
      <w:r>
        <w:rPr>
          <w:rFonts w:hint="eastAsia" w:ascii="仿宋_GB2312" w:hAnsi="仿宋_GB2312" w:eastAsia="仿宋_GB2312" w:cs="仿宋_GB2312"/>
          <w:color w:val="000000"/>
          <w:sz w:val="28"/>
          <w:szCs w:val="28"/>
        </w:rPr>
        <w:t>.4 紧急联络机制</w:t>
      </w:r>
    </w:p>
    <w:p w14:paraId="1A777FAE">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如需约定特殊通知方式或紧急联络机制，双方可在补充协议中明确具体内容，补充协议与本协议具有同等法律效力。</w:t>
      </w:r>
    </w:p>
    <w:p w14:paraId="234109E1">
      <w:pPr>
        <w:pStyle w:val="8"/>
        <w:keepNext w:val="0"/>
        <w:keepLines w:val="0"/>
        <w:pageBreakBefore w:val="0"/>
        <w:widowControl/>
        <w:kinsoku/>
        <w:wordWrap/>
        <w:overflowPunct/>
        <w:topLinePunct w:val="0"/>
        <w:autoSpaceDE/>
        <w:autoSpaceDN/>
        <w:bidi w:val="0"/>
        <w:adjustRightInd/>
        <w:snapToGrid/>
        <w:spacing w:before="181" w:beforeLines="50" w:after="181" w:afterLines="50" w:line="360" w:lineRule="auto"/>
        <w:ind w:firstLine="562" w:firstLineChars="200"/>
        <w:jc w:val="both"/>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w:t>
      </w:r>
      <w:r>
        <w:rPr>
          <w:rFonts w:hint="eastAsia" w:cs="仿宋_GB2312"/>
          <w:b/>
          <w:bCs/>
          <w:color w:val="000000"/>
          <w:sz w:val="28"/>
          <w:szCs w:val="28"/>
          <w:lang w:eastAsia="zh-CN"/>
        </w:rPr>
        <w:t>九</w:t>
      </w:r>
      <w:r>
        <w:rPr>
          <w:rFonts w:hint="eastAsia" w:ascii="仿宋_GB2312" w:hAnsi="仿宋_GB2312" w:eastAsia="仿宋_GB2312" w:cs="仿宋_GB2312"/>
          <w:b/>
          <w:bCs/>
          <w:color w:val="000000"/>
          <w:sz w:val="28"/>
          <w:szCs w:val="28"/>
        </w:rPr>
        <w:t>条 合同生效与变更</w:t>
      </w:r>
    </w:p>
    <w:p w14:paraId="1C0242A1">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9</w:t>
      </w:r>
      <w:r>
        <w:rPr>
          <w:rFonts w:hint="eastAsia" w:ascii="仿宋_GB2312" w:hAnsi="仿宋_GB2312" w:eastAsia="仿宋_GB2312" w:cs="仿宋_GB2312"/>
          <w:color w:val="000000"/>
          <w:sz w:val="28"/>
          <w:szCs w:val="28"/>
        </w:rPr>
        <w:t>.1 协议生效</w:t>
      </w:r>
    </w:p>
    <w:p w14:paraId="4839DBE2">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本协议自甲乙双方签字或盖章之日起生效，双方应自协议生效之日起履行全部约定义务。</w:t>
      </w:r>
    </w:p>
    <w:p w14:paraId="46E13DEB">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9</w:t>
      </w:r>
      <w:r>
        <w:rPr>
          <w:rFonts w:hint="eastAsia" w:ascii="仿宋_GB2312" w:hAnsi="仿宋_GB2312" w:eastAsia="仿宋_GB2312" w:cs="仿宋_GB2312"/>
          <w:color w:val="000000"/>
          <w:sz w:val="28"/>
          <w:szCs w:val="28"/>
        </w:rPr>
        <w:t>.2 协议变更</w:t>
      </w:r>
    </w:p>
    <w:p w14:paraId="2F3943D4">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本协议一经签署，任何一方需变更、补充或终止本协议，应经双方协商一致并签署书面补充协议，补充协议与本协议具有同等法律效力。补充协议未约定的事项，仍以本协议为准。</w:t>
      </w:r>
    </w:p>
    <w:p w14:paraId="3CED0557">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9</w:t>
      </w:r>
      <w:r>
        <w:rPr>
          <w:rFonts w:hint="eastAsia" w:ascii="仿宋_GB2312" w:hAnsi="仿宋_GB2312" w:eastAsia="仿宋_GB2312" w:cs="仿宋_GB2312"/>
          <w:color w:val="000000"/>
          <w:sz w:val="28"/>
          <w:szCs w:val="28"/>
        </w:rPr>
        <w:t>.3 优先适用</w:t>
      </w:r>
    </w:p>
    <w:p w14:paraId="54C5FD3B">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如本协议与劳动合同或其他协议约定不一致的，以本协议为准。涉及乙方基本劳动权利的内容，以现行有效法律法规为准。</w:t>
      </w:r>
    </w:p>
    <w:p w14:paraId="161A03DD">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cs="仿宋_GB2312"/>
          <w:color w:val="000000"/>
          <w:sz w:val="28"/>
          <w:szCs w:val="28"/>
          <w:lang w:val="en-US" w:eastAsia="zh-CN"/>
        </w:rPr>
        <w:t>9</w:t>
      </w:r>
      <w:r>
        <w:rPr>
          <w:rFonts w:hint="eastAsia" w:ascii="仿宋_GB2312" w:hAnsi="仿宋_GB2312" w:eastAsia="仿宋_GB2312" w:cs="仿宋_GB2312"/>
          <w:color w:val="000000"/>
          <w:sz w:val="28"/>
          <w:szCs w:val="28"/>
        </w:rPr>
        <w:t>.4 提前终止</w:t>
      </w:r>
    </w:p>
    <w:p w14:paraId="6190A9D9">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如需约定提前终止，双方可在补充协议中明确具体内容，补充协议与本协议具有同等法律效力。</w:t>
      </w:r>
    </w:p>
    <w:p w14:paraId="2060C268">
      <w:pPr>
        <w:pStyle w:val="8"/>
        <w:keepNext w:val="0"/>
        <w:keepLines w:val="0"/>
        <w:pageBreakBefore w:val="0"/>
        <w:widowControl/>
        <w:kinsoku/>
        <w:wordWrap/>
        <w:overflowPunct/>
        <w:topLinePunct w:val="0"/>
        <w:autoSpaceDE/>
        <w:autoSpaceDN/>
        <w:bidi w:val="0"/>
        <w:adjustRightInd/>
        <w:snapToGrid/>
        <w:spacing w:before="181" w:beforeLines="50" w:after="181" w:afterLines="50" w:line="360" w:lineRule="auto"/>
        <w:ind w:firstLine="562" w:firstLineChars="200"/>
        <w:jc w:val="both"/>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第十条 特殊岗位及核心人员说明</w:t>
      </w:r>
    </w:p>
    <w:p w14:paraId="79E4F1DB">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w:t>
      </w:r>
      <w:r>
        <w:rPr>
          <w:rFonts w:hint="eastAsia" w:cs="仿宋_GB2312"/>
          <w:color w:val="000000"/>
          <w:sz w:val="28"/>
          <w:szCs w:val="28"/>
          <w:lang w:val="en-US" w:eastAsia="zh-CN"/>
        </w:rPr>
        <w:t>0</w:t>
      </w:r>
      <w:r>
        <w:rPr>
          <w:rFonts w:hint="eastAsia" w:ascii="仿宋_GB2312" w:hAnsi="仿宋_GB2312" w:eastAsia="仿宋_GB2312" w:cs="仿宋_GB2312"/>
          <w:color w:val="000000"/>
          <w:sz w:val="28"/>
          <w:szCs w:val="28"/>
        </w:rPr>
        <w:t>.1 特殊岗位范围</w:t>
      </w:r>
    </w:p>
    <w:p w14:paraId="1313CC81">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bookmarkStart w:id="0" w:name="_GoBack"/>
      <w:bookmarkEnd w:id="0"/>
      <w:r>
        <w:rPr>
          <w:rFonts w:hint="eastAsia" w:ascii="仿宋_GB2312" w:hAnsi="仿宋_GB2312" w:eastAsia="仿宋_GB2312" w:cs="仿宋_GB2312"/>
          <w:color w:val="000000"/>
          <w:sz w:val="28"/>
          <w:szCs w:val="28"/>
        </w:rPr>
        <w:t>本协议所称特殊岗位包括但不限于甲方高级管理人员、核心技术人员、市场负责人、产品经理、研发主管等。具体岗位名单由甲方根据实际情况确定并书面通知乙方，乙方自收到通知之日起承担相应竞业限制义务。</w:t>
      </w:r>
    </w:p>
    <w:p w14:paraId="3561CDBA">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w:t>
      </w:r>
      <w:r>
        <w:rPr>
          <w:rFonts w:hint="eastAsia" w:cs="仿宋_GB2312"/>
          <w:color w:val="000000"/>
          <w:sz w:val="28"/>
          <w:szCs w:val="28"/>
          <w:lang w:val="en-US" w:eastAsia="zh-CN"/>
        </w:rPr>
        <w:t>0</w:t>
      </w:r>
      <w:r>
        <w:rPr>
          <w:rFonts w:hint="eastAsia" w:ascii="仿宋_GB2312" w:hAnsi="仿宋_GB2312" w:eastAsia="仿宋_GB2312" w:cs="仿宋_GB2312"/>
          <w:color w:val="000000"/>
          <w:sz w:val="28"/>
          <w:szCs w:val="28"/>
        </w:rPr>
        <w:t>.2 岗位调整机制</w:t>
      </w:r>
    </w:p>
    <w:p w14:paraId="112E9DCE">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如乙方因岗位变动进入或退出特殊岗位，竞业限制义务自变动之日起自动适用或解除。甲方应在岗位变动后五日内书面通知乙方，乙方应按通知要求履行或解除竞业限制义务。</w:t>
      </w:r>
    </w:p>
    <w:p w14:paraId="21A20E3A">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w:t>
      </w:r>
      <w:r>
        <w:rPr>
          <w:rFonts w:hint="eastAsia" w:cs="仿宋_GB2312"/>
          <w:color w:val="000000"/>
          <w:sz w:val="28"/>
          <w:szCs w:val="28"/>
          <w:lang w:val="en-US" w:eastAsia="zh-CN"/>
        </w:rPr>
        <w:t>0</w:t>
      </w:r>
      <w:r>
        <w:rPr>
          <w:rFonts w:hint="eastAsia" w:ascii="仿宋_GB2312" w:hAnsi="仿宋_GB2312" w:eastAsia="仿宋_GB2312" w:cs="仿宋_GB2312"/>
          <w:color w:val="000000"/>
          <w:sz w:val="28"/>
          <w:szCs w:val="28"/>
        </w:rPr>
        <w:t>.3 岗位名单更新</w:t>
      </w:r>
    </w:p>
    <w:p w14:paraId="77C9092C">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甲方有权根据公司经营需要随时调整特殊岗位名单，并及时以书面形式通知乙方。乙方应当遵守最新名单所列岗位的竞业限制义务。</w:t>
      </w:r>
    </w:p>
    <w:p w14:paraId="66F28823">
      <w:pPr>
        <w:pStyle w:val="8"/>
        <w:keepNext w:val="0"/>
        <w:keepLines w:val="0"/>
        <w:pageBreakBefore w:val="0"/>
        <w:widowControl/>
        <w:kinsoku/>
        <w:wordWrap/>
        <w:overflowPunct/>
        <w:topLinePunct w:val="0"/>
        <w:autoSpaceDE/>
        <w:autoSpaceDN/>
        <w:bidi w:val="0"/>
        <w:adjustRightInd/>
        <w:snapToGrid/>
        <w:spacing w:before="181" w:beforeLines="50" w:after="181" w:afterLines="50" w:line="360" w:lineRule="auto"/>
        <w:ind w:firstLine="562" w:firstLineChars="200"/>
        <w:jc w:val="both"/>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第十</w:t>
      </w:r>
      <w:r>
        <w:rPr>
          <w:rFonts w:hint="eastAsia" w:cs="仿宋_GB2312"/>
          <w:b/>
          <w:bCs/>
          <w:color w:val="000000"/>
          <w:sz w:val="28"/>
          <w:szCs w:val="28"/>
          <w:lang w:val="en-US" w:eastAsia="zh-CN"/>
        </w:rPr>
        <w:t>一</w:t>
      </w:r>
      <w:r>
        <w:rPr>
          <w:rFonts w:hint="eastAsia" w:ascii="仿宋_GB2312" w:hAnsi="仿宋_GB2312" w:eastAsia="仿宋_GB2312" w:cs="仿宋_GB2312"/>
          <w:b/>
          <w:bCs/>
          <w:color w:val="000000"/>
          <w:sz w:val="28"/>
          <w:szCs w:val="28"/>
        </w:rPr>
        <w:t>条 竞业限制对象企业名单</w:t>
      </w:r>
    </w:p>
    <w:p w14:paraId="51E05AE3">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w:t>
      </w:r>
      <w:r>
        <w:rPr>
          <w:rFonts w:hint="eastAsia" w:cs="仿宋_GB2312"/>
          <w:color w:val="000000"/>
          <w:sz w:val="28"/>
          <w:szCs w:val="28"/>
          <w:lang w:val="en-US" w:eastAsia="zh-CN"/>
        </w:rPr>
        <w:t>1</w:t>
      </w:r>
      <w:r>
        <w:rPr>
          <w:rFonts w:hint="eastAsia" w:ascii="仿宋_GB2312" w:hAnsi="仿宋_GB2312" w:eastAsia="仿宋_GB2312" w:cs="仿宋_GB2312"/>
          <w:color w:val="000000"/>
          <w:sz w:val="28"/>
          <w:szCs w:val="28"/>
        </w:rPr>
        <w:t>.1 对象企业范围</w:t>
      </w:r>
    </w:p>
    <w:p w14:paraId="1B9E2D30">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竞业限制对象企业为与甲方存在直接或间接竞争关系的企业，包括下列企业：</w:t>
      </w:r>
      <w:r>
        <w:rPr>
          <w:rFonts w:hint="eastAsia" w:ascii="仿宋_GB2312" w:hAnsi="仿宋_GB2312" w:eastAsia="仿宋_GB2312" w:cs="仿宋_GB2312"/>
          <w:color w:val="000000"/>
          <w:sz w:val="28"/>
          <w:szCs w:val="28"/>
          <w:u w:val="single"/>
        </w:rPr>
        <w:t xml:space="preserve">（1）企业名称A （2）企业名称B （3）企业名称C </w:t>
      </w:r>
      <w:r>
        <w:rPr>
          <w:rFonts w:hint="eastAsia" w:cs="仿宋_GB2312"/>
          <w:color w:val="000000"/>
          <w:sz w:val="28"/>
          <w:szCs w:val="28"/>
          <w:u w:val="single"/>
          <w:lang w:eastAsia="zh-CN"/>
        </w:rPr>
        <w:t>（</w:t>
      </w:r>
      <w:r>
        <w:rPr>
          <w:rFonts w:hint="eastAsia" w:cs="仿宋_GB2312"/>
          <w:color w:val="000000"/>
          <w:sz w:val="28"/>
          <w:szCs w:val="28"/>
          <w:u w:val="single"/>
          <w:lang w:val="en-US" w:eastAsia="zh-CN"/>
        </w:rPr>
        <w:t>4</w:t>
      </w:r>
      <w:r>
        <w:rPr>
          <w:rFonts w:hint="eastAsia" w:cs="仿宋_GB2312"/>
          <w:color w:val="000000"/>
          <w:sz w:val="28"/>
          <w:szCs w:val="28"/>
          <w:u w:val="single"/>
          <w:lang w:eastAsia="zh-CN"/>
        </w:rPr>
        <w:t>）……</w:t>
      </w:r>
      <w:r>
        <w:rPr>
          <w:rFonts w:hint="eastAsia" w:ascii="仿宋_GB2312" w:hAnsi="仿宋_GB2312" w:eastAsia="仿宋_GB2312" w:cs="仿宋_GB2312"/>
          <w:color w:val="000000"/>
          <w:sz w:val="28"/>
          <w:szCs w:val="28"/>
        </w:rPr>
        <w:t xml:space="preserve"> </w:t>
      </w:r>
      <w:r>
        <w:rPr>
          <w:rFonts w:hint="eastAsia" w:cs="仿宋_GB2312"/>
          <w:color w:val="000000"/>
          <w:sz w:val="28"/>
          <w:szCs w:val="28"/>
          <w:lang w:eastAsia="zh-CN"/>
        </w:rPr>
        <w:t>。</w:t>
      </w:r>
    </w:p>
    <w:p w14:paraId="75FA2480">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w:t>
      </w:r>
      <w:r>
        <w:rPr>
          <w:rFonts w:hint="eastAsia" w:cs="仿宋_GB2312"/>
          <w:color w:val="000000"/>
          <w:sz w:val="28"/>
          <w:szCs w:val="28"/>
          <w:lang w:val="en-US" w:eastAsia="zh-CN"/>
        </w:rPr>
        <w:t>1</w:t>
      </w:r>
      <w:r>
        <w:rPr>
          <w:rFonts w:hint="eastAsia" w:ascii="仿宋_GB2312" w:hAnsi="仿宋_GB2312" w:eastAsia="仿宋_GB2312" w:cs="仿宋_GB2312"/>
          <w:color w:val="000000"/>
          <w:sz w:val="28"/>
          <w:szCs w:val="28"/>
        </w:rPr>
        <w:t>.</w:t>
      </w:r>
      <w:r>
        <w:rPr>
          <w:rFonts w:hint="eastAsia" w:cs="仿宋_GB2312"/>
          <w:color w:val="000000"/>
          <w:sz w:val="28"/>
          <w:szCs w:val="28"/>
          <w:lang w:val="en-US" w:eastAsia="zh-CN"/>
        </w:rPr>
        <w:t>2</w:t>
      </w:r>
      <w:r>
        <w:rPr>
          <w:rFonts w:hint="eastAsia" w:ascii="仿宋_GB2312" w:hAnsi="仿宋_GB2312" w:eastAsia="仿宋_GB2312" w:cs="仿宋_GB2312"/>
          <w:color w:val="000000"/>
          <w:sz w:val="28"/>
          <w:szCs w:val="28"/>
        </w:rPr>
        <w:t xml:space="preserve"> 乙方核查义务</w:t>
      </w:r>
    </w:p>
    <w:p w14:paraId="07CEAD78">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乙方有义务在拟入职前主动核查新企业是否属于</w:t>
      </w:r>
      <w:r>
        <w:rPr>
          <w:rFonts w:hint="eastAsia" w:cs="仿宋_GB2312"/>
          <w:color w:val="000000"/>
          <w:sz w:val="28"/>
          <w:szCs w:val="28"/>
          <w:lang w:val="en-US" w:eastAsia="zh-CN"/>
        </w:rPr>
        <w:t>11.1条所列</w:t>
      </w:r>
      <w:r>
        <w:rPr>
          <w:rFonts w:hint="eastAsia" w:ascii="仿宋_GB2312" w:hAnsi="仿宋_GB2312" w:eastAsia="仿宋_GB2312" w:cs="仿宋_GB2312"/>
          <w:color w:val="000000"/>
          <w:sz w:val="28"/>
          <w:szCs w:val="28"/>
        </w:rPr>
        <w:t>名单</w:t>
      </w:r>
      <w:r>
        <w:rPr>
          <w:rFonts w:hint="eastAsia" w:cs="仿宋_GB2312"/>
          <w:color w:val="000000"/>
          <w:sz w:val="28"/>
          <w:szCs w:val="28"/>
          <w:lang w:eastAsia="zh-CN"/>
        </w:rPr>
        <w:t>，</w:t>
      </w:r>
      <w:r>
        <w:rPr>
          <w:rFonts w:hint="eastAsia" w:ascii="仿宋_GB2312" w:hAnsi="仿宋_GB2312" w:eastAsia="仿宋_GB2312" w:cs="仿宋_GB2312"/>
          <w:color w:val="000000"/>
          <w:sz w:val="28"/>
          <w:szCs w:val="28"/>
        </w:rPr>
        <w:t>在接受新工作前向甲方书面报告拟任职企业，甲方应在</w:t>
      </w:r>
      <w:r>
        <w:rPr>
          <w:rFonts w:hint="eastAsia" w:cs="仿宋_GB2312"/>
          <w:color w:val="000000"/>
          <w:sz w:val="28"/>
          <w:szCs w:val="28"/>
          <w:lang w:eastAsia="zh-CN"/>
        </w:rPr>
        <w:t>十五日</w:t>
      </w:r>
      <w:r>
        <w:rPr>
          <w:rFonts w:hint="eastAsia" w:ascii="仿宋_GB2312" w:hAnsi="仿宋_GB2312" w:eastAsia="仿宋_GB2312" w:cs="仿宋_GB2312"/>
          <w:color w:val="000000"/>
          <w:sz w:val="28"/>
          <w:szCs w:val="28"/>
        </w:rPr>
        <w:t>内书面回复是否属于竞业限制对象企业。乙方应</w:t>
      </w:r>
      <w:r>
        <w:rPr>
          <w:rFonts w:hint="eastAsia" w:cs="仿宋_GB2312"/>
          <w:color w:val="000000"/>
          <w:sz w:val="28"/>
          <w:szCs w:val="28"/>
          <w:lang w:val="en-US" w:eastAsia="zh-CN"/>
        </w:rPr>
        <w:t>在报告之日起十五日后或者收到</w:t>
      </w:r>
      <w:r>
        <w:rPr>
          <w:rFonts w:hint="eastAsia" w:ascii="仿宋_GB2312" w:hAnsi="仿宋_GB2312" w:eastAsia="仿宋_GB2312" w:cs="仿宋_GB2312"/>
          <w:color w:val="000000"/>
          <w:sz w:val="28"/>
          <w:szCs w:val="28"/>
        </w:rPr>
        <w:t>甲方回复</w:t>
      </w:r>
      <w:r>
        <w:rPr>
          <w:rFonts w:hint="eastAsia" w:cs="仿宋_GB2312"/>
          <w:color w:val="000000"/>
          <w:sz w:val="28"/>
          <w:szCs w:val="28"/>
          <w:lang w:val="en-US" w:eastAsia="zh-CN"/>
        </w:rPr>
        <w:t>不属于</w:t>
      </w:r>
      <w:r>
        <w:rPr>
          <w:rFonts w:hint="eastAsia" w:ascii="仿宋_GB2312" w:hAnsi="仿宋_GB2312" w:eastAsia="仿宋_GB2312" w:cs="仿宋_GB2312"/>
          <w:color w:val="000000"/>
          <w:sz w:val="28"/>
          <w:szCs w:val="28"/>
        </w:rPr>
        <w:t>竞业限制对象企业</w:t>
      </w:r>
      <w:r>
        <w:rPr>
          <w:rFonts w:hint="eastAsia" w:cs="仿宋_GB2312"/>
          <w:color w:val="000000"/>
          <w:sz w:val="28"/>
          <w:szCs w:val="28"/>
          <w:lang w:val="en-US" w:eastAsia="zh-CN"/>
        </w:rPr>
        <w:t>后，再</w:t>
      </w:r>
      <w:r>
        <w:rPr>
          <w:rFonts w:hint="eastAsia" w:ascii="仿宋_GB2312" w:hAnsi="仿宋_GB2312" w:eastAsia="仿宋_GB2312" w:cs="仿宋_GB2312"/>
          <w:color w:val="000000"/>
          <w:sz w:val="28"/>
          <w:szCs w:val="28"/>
        </w:rPr>
        <w:t>签署劳动合同或实际履行新岗位职责。</w:t>
      </w:r>
    </w:p>
    <w:p w14:paraId="6E235841">
      <w:pPr>
        <w:pStyle w:val="8"/>
        <w:keepNext w:val="0"/>
        <w:keepLines w:val="0"/>
        <w:pageBreakBefore w:val="0"/>
        <w:widowControl/>
        <w:kinsoku/>
        <w:wordWrap/>
        <w:overflowPunct/>
        <w:topLinePunct w:val="0"/>
        <w:autoSpaceDE/>
        <w:autoSpaceDN/>
        <w:bidi w:val="0"/>
        <w:adjustRightInd/>
        <w:snapToGrid/>
        <w:spacing w:before="181" w:beforeLines="50" w:after="181" w:afterLines="50" w:line="360" w:lineRule="auto"/>
        <w:ind w:firstLine="562" w:firstLineChars="200"/>
        <w:jc w:val="both"/>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第十</w:t>
      </w:r>
      <w:r>
        <w:rPr>
          <w:rFonts w:hint="eastAsia" w:cs="仿宋_GB2312"/>
          <w:b/>
          <w:bCs/>
          <w:color w:val="000000"/>
          <w:sz w:val="28"/>
          <w:szCs w:val="28"/>
          <w:lang w:val="en-US" w:eastAsia="zh-CN"/>
        </w:rPr>
        <w:t>二</w:t>
      </w:r>
      <w:r>
        <w:rPr>
          <w:rFonts w:hint="eastAsia" w:ascii="仿宋_GB2312" w:hAnsi="仿宋_GB2312" w:eastAsia="仿宋_GB2312" w:cs="仿宋_GB2312"/>
          <w:b/>
          <w:bCs/>
          <w:color w:val="000000"/>
          <w:sz w:val="28"/>
          <w:szCs w:val="28"/>
        </w:rPr>
        <w:t>条 与劳动合同关系</w:t>
      </w:r>
    </w:p>
    <w:p w14:paraId="4692E8F8">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w:t>
      </w:r>
      <w:r>
        <w:rPr>
          <w:rFonts w:hint="eastAsia" w:cs="仿宋_GB2312"/>
          <w:color w:val="000000"/>
          <w:sz w:val="28"/>
          <w:szCs w:val="28"/>
          <w:lang w:val="en-US" w:eastAsia="zh-CN"/>
        </w:rPr>
        <w:t>2</w:t>
      </w:r>
      <w:r>
        <w:rPr>
          <w:rFonts w:hint="eastAsia" w:ascii="仿宋_GB2312" w:hAnsi="仿宋_GB2312" w:eastAsia="仿宋_GB2312" w:cs="仿宋_GB2312"/>
          <w:color w:val="000000"/>
          <w:sz w:val="28"/>
          <w:szCs w:val="28"/>
        </w:rPr>
        <w:t>.1 协议独立性</w:t>
      </w:r>
    </w:p>
    <w:p w14:paraId="1A4C9402">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本协议为甲乙双方在劳动合同之外单独签署的专项协议，与劳动合同具有独立法律效力。双方应当分别履行本协议与劳动合同的全部约定内容。</w:t>
      </w:r>
    </w:p>
    <w:p w14:paraId="33BAF414">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w:t>
      </w:r>
      <w:r>
        <w:rPr>
          <w:rFonts w:hint="eastAsia" w:cs="仿宋_GB2312"/>
          <w:color w:val="000000"/>
          <w:sz w:val="28"/>
          <w:szCs w:val="28"/>
          <w:lang w:val="en-US" w:eastAsia="zh-CN"/>
        </w:rPr>
        <w:t>2</w:t>
      </w:r>
      <w:r>
        <w:rPr>
          <w:rFonts w:hint="eastAsia" w:ascii="仿宋_GB2312" w:hAnsi="仿宋_GB2312" w:eastAsia="仿宋_GB2312" w:cs="仿宋_GB2312"/>
          <w:color w:val="000000"/>
          <w:sz w:val="28"/>
          <w:szCs w:val="28"/>
        </w:rPr>
        <w:t>.2 优先适用原则</w:t>
      </w:r>
    </w:p>
    <w:p w14:paraId="7A7ED507">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如本协议与劳动合同或其他协议约定不一致的，以本协议为准。涉及乙方基本劳动权利的内容，以现行有效法律法规为准。</w:t>
      </w:r>
    </w:p>
    <w:p w14:paraId="3EADBB49">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default" w:ascii="仿宋_GB2312" w:hAnsi="仿宋_GB2312" w:eastAsia="仿宋_GB2312" w:cs="仿宋_GB2312"/>
          <w:color w:val="000000"/>
          <w:sz w:val="28"/>
          <w:szCs w:val="28"/>
          <w:lang w:val="en-US" w:eastAsia="zh-CN"/>
        </w:rPr>
      </w:pPr>
      <w:r>
        <w:rPr>
          <w:rFonts w:hint="eastAsia" w:cs="仿宋_GB2312"/>
          <w:color w:val="000000"/>
          <w:sz w:val="28"/>
          <w:szCs w:val="28"/>
          <w:lang w:eastAsia="zh-CN"/>
        </w:rPr>
        <w:t>（</w:t>
      </w:r>
      <w:r>
        <w:rPr>
          <w:rFonts w:hint="eastAsia" w:cs="仿宋_GB2312"/>
          <w:color w:val="000000"/>
          <w:sz w:val="28"/>
          <w:szCs w:val="28"/>
          <w:lang w:val="en-US" w:eastAsia="zh-CN"/>
        </w:rPr>
        <w:t>以下无正文）</w:t>
      </w:r>
    </w:p>
    <w:p w14:paraId="761919C9">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甲方（签字/盖章）：</w:t>
      </w:r>
    </w:p>
    <w:p w14:paraId="3F912B3D">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日期：</w:t>
      </w:r>
    </w:p>
    <w:p w14:paraId="2A0099F3">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color w:val="000000"/>
          <w:sz w:val="28"/>
          <w:szCs w:val="28"/>
        </w:rPr>
      </w:pPr>
    </w:p>
    <w:p w14:paraId="19EF802F">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乙方（签字</w:t>
      </w:r>
      <w:r>
        <w:rPr>
          <w:rFonts w:hint="eastAsia" w:cs="仿宋_GB2312"/>
          <w:color w:val="000000"/>
          <w:sz w:val="28"/>
          <w:szCs w:val="28"/>
          <w:lang w:val="en-US" w:eastAsia="zh-CN"/>
        </w:rPr>
        <w:t>并捺印</w:t>
      </w:r>
      <w:r>
        <w:rPr>
          <w:rFonts w:hint="eastAsia" w:ascii="仿宋_GB2312" w:hAnsi="仿宋_GB2312" w:eastAsia="仿宋_GB2312" w:cs="仿宋_GB2312"/>
          <w:color w:val="000000"/>
          <w:sz w:val="28"/>
          <w:szCs w:val="28"/>
        </w:rPr>
        <w:t>）：</w:t>
      </w:r>
    </w:p>
    <w:p w14:paraId="324936DC">
      <w:pPr>
        <w:pStyle w:val="8"/>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日期：</w:t>
      </w:r>
    </w:p>
    <w:p w14:paraId="635C9C1D">
      <w:pPr>
        <w:pStyle w:val="8"/>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lang w:val="en-US" w:eastAsia="zh-CN"/>
        </w:rPr>
      </w:pPr>
    </w:p>
    <w:sectPr>
      <w:footerReference r:id="rId3" w:type="default"/>
      <w:pgSz w:w="11906" w:h="16838"/>
      <w:pgMar w:top="1440" w:right="1802" w:bottom="1440" w:left="1802"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Songti SC">
    <w:panose1 w:val="02010800040101010101"/>
    <w:charset w:val="86"/>
    <w:family w:val="auto"/>
    <w:pitch w:val="default"/>
    <w:sig w:usb0="00000001" w:usb1="080F0000" w:usb2="00000000" w:usb3="00000000" w:csb0="00040000" w:csb1="00000000"/>
  </w:font>
  <w:font w:name="STSong">
    <w:panose1 w:val="02010600040101010101"/>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PingFang SC">
    <w:panose1 w:val="020B0400000000000000"/>
    <w:charset w:val="86"/>
    <w:family w:val="auto"/>
    <w:pitch w:val="default"/>
    <w:sig w:usb0="A00002FF" w:usb1="7ACFFDFB" w:usb2="00000017" w:usb3="00000000" w:csb0="00040001" w:csb1="00000000"/>
  </w:font>
  <w:font w:name="方正黑体_GBK">
    <w:panose1 w:val="0201060001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D3E0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1B64F6">
                          <w:pPr>
                            <w:pStyle w:val="3"/>
                          </w:pPr>
                          <w:r>
                            <w:fldChar w:fldCharType="begin"/>
                          </w:r>
                          <w:r>
                            <w:rPr>
                              <w:rFonts w:ascii="仿宋_GB2312" w:hAnsi="仿宋_GB2312" w:eastAsia="仿宋_GB2312" w:cs="仿宋_GB2312"/>
                            </w:rPr>
                            <w:instrText xml:space="preserve"> PAGE  \* MERGEFORMAT </w:instrText>
                          </w:r>
                          <w:r>
                            <w:fldChar w:fldCharType="separate"/>
                          </w:r>
                          <w:r>
                            <w:rPr>
                              <w:rFonts w:ascii="仿宋_GB2312" w:hAnsi="仿宋_GB2312" w:eastAsia="仿宋_GB2312" w:cs="仿宋_GB2312"/>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21B64F6">
                    <w:pPr>
                      <w:pStyle w:val="3"/>
                    </w:pPr>
                    <w:r>
                      <w:fldChar w:fldCharType="begin"/>
                    </w:r>
                    <w:r>
                      <w:rPr>
                        <w:rFonts w:ascii="仿宋_GB2312" w:hAnsi="仿宋_GB2312" w:eastAsia="仿宋_GB2312" w:cs="仿宋_GB2312"/>
                      </w:rPr>
                      <w:instrText xml:space="preserve"> PAGE  \* MERGEFORMAT </w:instrText>
                    </w:r>
                    <w:r>
                      <w:fldChar w:fldCharType="separate"/>
                    </w:r>
                    <w:r>
                      <w:rPr>
                        <w:rFonts w:ascii="仿宋_GB2312" w:hAnsi="仿宋_GB2312" w:eastAsia="仿宋_GB2312" w:cs="仿宋_GB2312"/>
                      </w:rP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BFE5A6FE"/>
    <w:rsid w:val="05DC3043"/>
    <w:rsid w:val="1EAF7639"/>
    <w:rsid w:val="27665E05"/>
    <w:rsid w:val="3F98168E"/>
    <w:rsid w:val="50673BE7"/>
    <w:rsid w:val="5457C4E0"/>
    <w:rsid w:val="5B7D9D2E"/>
    <w:rsid w:val="5EEB250F"/>
    <w:rsid w:val="5FCEC721"/>
    <w:rsid w:val="63C36478"/>
    <w:rsid w:val="65FE5171"/>
    <w:rsid w:val="6ABFE269"/>
    <w:rsid w:val="6BFF573D"/>
    <w:rsid w:val="6D4E1CB0"/>
    <w:rsid w:val="6FEE741B"/>
    <w:rsid w:val="6FFF225A"/>
    <w:rsid w:val="6FFF6DD8"/>
    <w:rsid w:val="71BF3AC1"/>
    <w:rsid w:val="77FCAF20"/>
    <w:rsid w:val="7AFF0108"/>
    <w:rsid w:val="7F6B8400"/>
    <w:rsid w:val="95FF2D85"/>
    <w:rsid w:val="B3BA7C87"/>
    <w:rsid w:val="B7FBD458"/>
    <w:rsid w:val="BE774E90"/>
    <w:rsid w:val="BFE5A6FE"/>
    <w:rsid w:val="DEFF4C2A"/>
    <w:rsid w:val="EBEF012B"/>
    <w:rsid w:val="EFF1D74A"/>
    <w:rsid w:val="F77F45EF"/>
    <w:rsid w:val="F7FD58D4"/>
    <w:rsid w:val="FAFFDF98"/>
    <w:rsid w:val="FB2F77FA"/>
    <w:rsid w:val="FC5F10FF"/>
    <w:rsid w:val="FF75F344"/>
    <w:rsid w:val="FFDE9B93"/>
    <w:rsid w:val="FFEA56FF"/>
    <w:rsid w:val="FFF70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2"/>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 w:type="paragraph" w:customStyle="1" w:styleId="8">
    <w:name w:val="null5"/>
    <w:hidden/>
    <w:qFormat/>
    <w:uiPriority w:val="0"/>
    <w:rPr>
      <w:rFonts w:hint="eastAsia" w:ascii="仿宋_GB2312" w:hAnsi="仿宋_GB2312" w:eastAsia="仿宋_GB2312" w:cs="仿宋_GB2312"/>
      <w:sz w:val="24"/>
      <w:szCs w:val="24"/>
      <w:lang w:val="en-US" w:eastAsia="zh-CN" w:bidi="ar-SA"/>
    </w:rPr>
  </w:style>
  <w:style w:type="paragraph" w:customStyle="1" w:styleId="9">
    <w:name w:val="p2"/>
    <w:basedOn w:val="1"/>
    <w:qFormat/>
    <w:uiPriority w:val="0"/>
    <w:pPr>
      <w:spacing w:before="0" w:beforeAutospacing="0" w:after="0" w:afterAutospacing="0"/>
      <w:ind w:left="0" w:right="0"/>
      <w:jc w:val="left"/>
    </w:pPr>
    <w:rPr>
      <w:rFonts w:ascii="PingFang SC" w:hAnsi="PingFang SC" w:eastAsia="PingFang SC" w:cs="PingFang SC"/>
      <w:kern w:val="0"/>
      <w:sz w:val="26"/>
      <w:szCs w:val="26"/>
      <w:lang w:val="en-US" w:eastAsia="zh-CN" w:bidi="ar"/>
    </w:rPr>
  </w:style>
  <w:style w:type="paragraph" w:customStyle="1" w:styleId="10">
    <w:name w:val="p1"/>
    <w:basedOn w:val="1"/>
    <w:qFormat/>
    <w:uiPriority w:val="0"/>
    <w:pPr>
      <w:spacing w:before="0" w:beforeAutospacing="0" w:after="0" w:afterAutospacing="0"/>
      <w:ind w:left="0" w:right="0"/>
      <w:jc w:val="left"/>
    </w:pPr>
    <w:rPr>
      <w:rFonts w:ascii="Helvetica Neue" w:hAnsi="Helvetica Neue" w:eastAsia="Helvetica Neue" w:cs="Helvetica Neue"/>
      <w:kern w:val="0"/>
      <w:sz w:val="26"/>
      <w:szCs w:val="26"/>
      <w:lang w:val="en-US" w:eastAsia="zh-CN" w:bidi="ar"/>
    </w:rPr>
  </w:style>
  <w:style w:type="character" w:customStyle="1" w:styleId="11">
    <w:name w:val="s1"/>
    <w:basedOn w:val="7"/>
    <w:qFormat/>
    <w:uiPriority w:val="0"/>
    <w:rPr>
      <w:rFonts w:hint="default" w:ascii="Helvetica Neue" w:hAnsi="Helvetica Neue" w:eastAsia="Helvetica Neue" w:cs="Helvetica Neue"/>
      <w:sz w:val="26"/>
      <w:szCs w:val="2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4360</Words>
  <Characters>4469</Characters>
  <Lines>0</Lines>
  <Paragraphs>0</Paragraphs>
  <TotalTime>16</TotalTime>
  <ScaleCrop>false</ScaleCrop>
  <LinksUpToDate>false</LinksUpToDate>
  <CharactersWithSpaces>5074</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2025-08-20T18:02:00Z</dcterms:created>
  <dc:creator>icou</dc:creator>
  <cp:lastModifiedBy>谭律师</cp:lastModifiedBy>
  <dcterms:modified xsi:type="dcterms:W3CDTF">2026-07-24T16:34:26Z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47D5AD5CE5A0F3B900F6FE692BB1D10B_43</vt:lpwstr>
  </property>
  <property fmtid="{D5CDD505-2E9C-101B-9397-08002B2CF9AE}" pid="3" name="KSOProductBuildVer">
    <vt:lpwstr>2052-12.1.26026.26026</vt:lpwstr>
  </property>
  <property fmtid="{D5CDD505-2E9C-101B-9397-08002B2CF9AE}" pid="4" name="KSOTemplateDocerSaveRecord">
    <vt:lpwstr>eyJoZGlkIjoiMmZjYTNjNTA2ZTY1MTQ2N2QwNzRmOGQ3NDBmZjhmYTIiLCJ1c2VySWQiOiI0NTQyNTE0MjQifQ==</vt:lpwstr>
  </property>
</Properties>
</file>